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BF5A76" w:rsidP="005A53AA" w:rsidRDefault="005A53AA" w14:paraId="4BF08E85" w14:textId="33087296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Imperial College Union</w:t>
      </w:r>
    </w:p>
    <w:p w:rsidR="005A53AA" w:rsidP="005A53AA" w:rsidRDefault="6FC82830" w14:paraId="511CEC4E" w14:textId="16941CD8">
      <w:pPr>
        <w:spacing w:after="0"/>
        <w:jc w:val="center"/>
        <w:rPr>
          <w:rFonts w:ascii="Arial" w:hAnsi="Arial" w:cs="Arial"/>
          <w:b w:val="1"/>
          <w:bCs w:val="1"/>
        </w:rPr>
      </w:pPr>
      <w:r w:rsidRPr="6E63A1D5" w:rsidR="6FC82830">
        <w:rPr>
          <w:rFonts w:ascii="Arial" w:hAnsi="Arial" w:cs="Arial"/>
          <w:b w:val="1"/>
          <w:bCs w:val="1"/>
        </w:rPr>
        <w:t>Union Council</w:t>
      </w:r>
      <w:r w:rsidRPr="6E63A1D5" w:rsidR="4D04A3C3">
        <w:rPr>
          <w:rFonts w:ascii="Arial" w:hAnsi="Arial" w:cs="Arial"/>
          <w:b w:val="1"/>
          <w:bCs w:val="1"/>
        </w:rPr>
        <w:t xml:space="preserve"> </w:t>
      </w:r>
      <w:r w:rsidRPr="6E63A1D5" w:rsidR="43339C75">
        <w:rPr>
          <w:rFonts w:ascii="Arial" w:hAnsi="Arial" w:cs="Arial"/>
          <w:b w:val="1"/>
          <w:bCs w:val="1"/>
        </w:rPr>
        <w:t>|</w:t>
      </w:r>
      <w:r w:rsidRPr="6E63A1D5" w:rsidR="4D04A3C3">
        <w:rPr>
          <w:rFonts w:ascii="Arial" w:hAnsi="Arial" w:cs="Arial"/>
          <w:b w:val="1"/>
          <w:bCs w:val="1"/>
        </w:rPr>
        <w:t xml:space="preserve"> </w:t>
      </w:r>
      <w:r w:rsidRPr="6E63A1D5" w:rsidR="1D719079">
        <w:rPr>
          <w:rFonts w:ascii="Arial" w:hAnsi="Arial" w:cs="Arial"/>
          <w:b w:val="1"/>
          <w:bCs w:val="1"/>
        </w:rPr>
        <w:t>9 December 2025</w:t>
      </w:r>
    </w:p>
    <w:p w:rsidRPr="005533BE" w:rsidR="00F4350C" w:rsidP="4A11EEAD" w:rsidRDefault="0077463C" w14:paraId="3804DEE9" w14:textId="65DC3485">
      <w:pPr>
        <w:spacing w:after="0"/>
        <w:jc w:val="center"/>
        <w:rPr>
          <w:rFonts w:ascii="Arial" w:hAnsi="Arial" w:cs="Arial"/>
          <w:b/>
          <w:bCs/>
        </w:rPr>
      </w:pPr>
      <w:r w:rsidRPr="24711047">
        <w:rPr>
          <w:rFonts w:ascii="Arial" w:hAnsi="Arial" w:cs="Arial"/>
          <w:b/>
          <w:bCs/>
        </w:rPr>
        <w:t xml:space="preserve">Zeroing In </w:t>
      </w:r>
      <w:bookmarkStart w:name="_Int_Sy7w7WNE" w:id="1"/>
      <w:r w:rsidRPr="24711047">
        <w:rPr>
          <w:rFonts w:ascii="Arial" w:hAnsi="Arial" w:cs="Arial"/>
          <w:b/>
          <w:bCs/>
        </w:rPr>
        <w:t>On</w:t>
      </w:r>
      <w:bookmarkEnd w:id="1"/>
      <w:r w:rsidRPr="24711047">
        <w:rPr>
          <w:rFonts w:ascii="Arial" w:hAnsi="Arial" w:cs="Arial"/>
          <w:b/>
          <w:bCs/>
        </w:rPr>
        <w:t xml:space="preserve"> </w:t>
      </w:r>
      <w:r w:rsidRPr="24711047" w:rsidR="00787EE9">
        <w:rPr>
          <w:rFonts w:ascii="Arial" w:hAnsi="Arial" w:cs="Arial"/>
          <w:b/>
          <w:bCs/>
        </w:rPr>
        <w:t xml:space="preserve">the </w:t>
      </w:r>
      <w:r w:rsidRPr="24711047" w:rsidR="00F4350C">
        <w:rPr>
          <w:rFonts w:ascii="Arial" w:hAnsi="Arial" w:cs="Arial"/>
          <w:b/>
          <w:bCs/>
        </w:rPr>
        <w:t>Imperial Zero Index</w:t>
      </w:r>
    </w:p>
    <w:p w:rsidRPr="005533BE" w:rsidR="005A53AA" w:rsidP="005A53AA" w:rsidRDefault="005A53AA" w14:paraId="3324E640" w14:textId="726E9EE9">
      <w:pPr>
        <w:spacing w:after="0"/>
        <w:rPr>
          <w:rFonts w:ascii="Arial" w:hAnsi="Arial" w:cs="Arial"/>
        </w:rPr>
      </w:pPr>
    </w:p>
    <w:p w:rsidR="005A53AA" w:rsidP="4A11EEAD" w:rsidRDefault="4D04A3C3" w14:paraId="18D35040" w14:textId="359CFB53">
      <w:pPr>
        <w:spacing w:after="0"/>
        <w:rPr>
          <w:rFonts w:ascii="Arial" w:hAnsi="Arial" w:cs="Arial"/>
          <w:highlight w:val="yellow"/>
        </w:rPr>
      </w:pPr>
      <w:r w:rsidRPr="20A09EF5" w:rsidR="4D04A3C3">
        <w:rPr>
          <w:rFonts w:ascii="Arial" w:hAnsi="Arial" w:cs="Arial"/>
        </w:rPr>
        <w:t>Author</w:t>
      </w:r>
      <w:r w:rsidRPr="20A09EF5" w:rsidR="4D04A3C3">
        <w:rPr>
          <w:rFonts w:ascii="Arial" w:hAnsi="Arial" w:cs="Arial"/>
        </w:rPr>
        <w:t>:</w:t>
      </w:r>
      <w:r>
        <w:tab/>
      </w:r>
      <w:r>
        <w:tab/>
      </w:r>
      <w:r w:rsidRPr="20A09EF5" w:rsidR="50C10EE3">
        <w:rPr>
          <w:rFonts w:ascii="Arial" w:hAnsi="Arial" w:cs="Arial"/>
        </w:rPr>
        <w:t>Julia Mitra, Ethics &amp; Environment Officer</w:t>
      </w:r>
    </w:p>
    <w:p w:rsidR="009440E8" w:rsidP="20A09EF5" w:rsidRDefault="009440E8" w14:paraId="3513336F" w14:textId="77777777" w14:noSpellErr="1">
      <w:pPr>
        <w:spacing w:after="0"/>
        <w:rPr>
          <w:rFonts w:ascii="Arial" w:hAnsi="Arial" w:cs="Arial"/>
          <w:sz w:val="12"/>
          <w:szCs w:val="12"/>
        </w:rPr>
      </w:pPr>
    </w:p>
    <w:p w:rsidR="009440E8" w:rsidP="005A53AA" w:rsidRDefault="6FC82830" w14:paraId="37563D2F" w14:textId="21968F66">
      <w:pPr>
        <w:spacing w:after="0"/>
        <w:rPr>
          <w:rFonts w:ascii="Arial" w:hAnsi="Arial" w:cs="Arial"/>
        </w:rPr>
      </w:pPr>
      <w:r w:rsidRPr="20A09EF5" w:rsidR="6FC82830">
        <w:rPr>
          <w:rFonts w:ascii="Arial" w:hAnsi="Arial" w:cs="Arial"/>
        </w:rPr>
        <w:t>Seconder</w:t>
      </w:r>
      <w:r w:rsidRPr="20A09EF5" w:rsidR="2296DBAC">
        <w:rPr>
          <w:rFonts w:ascii="Arial" w:hAnsi="Arial" w:cs="Arial"/>
        </w:rPr>
        <w:t>s</w:t>
      </w:r>
      <w:r w:rsidRPr="20A09EF5" w:rsidR="6FC82830">
        <w:rPr>
          <w:rFonts w:ascii="Arial" w:hAnsi="Arial" w:cs="Arial"/>
        </w:rPr>
        <w:t>:</w:t>
      </w:r>
      <w:r>
        <w:tab/>
      </w:r>
      <w:r w:rsidRPr="20A09EF5" w:rsidR="195D1960">
        <w:rPr>
          <w:rFonts w:ascii="Arial" w:hAnsi="Arial" w:cs="Arial"/>
        </w:rPr>
        <w:t>Charlene Tai, President, Environmental Society</w:t>
      </w:r>
    </w:p>
    <w:p w:rsidR="00642AD8" w:rsidP="005A53AA" w:rsidRDefault="00642AD8" w14:paraId="189163CA" w14:textId="267D5C9A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 xml:space="preserve">Matthew Scholand, </w:t>
      </w:r>
      <w:r w:rsidR="00B94E48">
        <w:rPr>
          <w:rFonts w:ascii="Arial" w:hAnsi="Arial" w:cs="Arial"/>
        </w:rPr>
        <w:t xml:space="preserve">Environmental </w:t>
      </w:r>
      <w:r w:rsidRPr="2375D890" w:rsidR="02980F92">
        <w:rPr>
          <w:rFonts w:ascii="Arial" w:hAnsi="Arial" w:cs="Arial"/>
        </w:rPr>
        <w:t>Technology</w:t>
      </w:r>
      <w:r w:rsidR="00B94E48">
        <w:rPr>
          <w:rFonts w:ascii="Arial" w:hAnsi="Arial" w:cs="Arial"/>
        </w:rPr>
        <w:t xml:space="preserve"> </w:t>
      </w:r>
      <w:r w:rsidR="00AE0B75">
        <w:rPr>
          <w:rFonts w:ascii="Arial" w:hAnsi="Arial" w:cs="Arial"/>
        </w:rPr>
        <w:t>Course Representative</w:t>
      </w:r>
    </w:p>
    <w:p w:rsidR="003D2ECC" w:rsidP="002E6287" w:rsidRDefault="00642AD8" w14:paraId="52D0A269" w14:textId="7CD0962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 xml:space="preserve">Enrique Blasco, </w:t>
      </w:r>
      <w:r w:rsidR="00C0208B">
        <w:rPr>
          <w:rFonts w:ascii="Arial" w:hAnsi="Arial" w:cs="Arial"/>
        </w:rPr>
        <w:t>Sustainability Officer, Chemical Engineering Society</w:t>
      </w:r>
    </w:p>
    <w:p w:rsidR="00CF6A55" w:rsidP="20A09EF5" w:rsidRDefault="00CF6A55" w14:paraId="02C126AA" w14:textId="77777777" w14:noSpellErr="1">
      <w:pPr>
        <w:spacing w:after="0"/>
        <w:rPr>
          <w:rFonts w:ascii="Arial" w:hAnsi="Arial" w:cs="Arial"/>
          <w:sz w:val="12"/>
          <w:szCs w:val="12"/>
        </w:rPr>
      </w:pPr>
    </w:p>
    <w:p w:rsidR="005A53AA" w:rsidP="4A11EEAD" w:rsidRDefault="4D04A3C3" w14:paraId="5595D14D" w14:textId="4D18C647">
      <w:pPr>
        <w:spacing w:after="0"/>
        <w:rPr>
          <w:rFonts w:ascii="Arial" w:hAnsi="Arial" w:cs="Arial"/>
          <w:highlight w:val="yellow"/>
        </w:rPr>
      </w:pPr>
      <w:r w:rsidRPr="6E63A1D5" w:rsidR="4D04A3C3">
        <w:rPr>
          <w:rFonts w:ascii="Arial" w:hAnsi="Arial" w:cs="Arial"/>
        </w:rPr>
        <w:t>Decision</w:t>
      </w:r>
      <w:r w:rsidRPr="6E63A1D5" w:rsidR="4D04A3C3">
        <w:rPr>
          <w:rFonts w:ascii="Arial" w:hAnsi="Arial" w:cs="Arial"/>
        </w:rPr>
        <w:t>:</w:t>
      </w:r>
      <w:r>
        <w:tab/>
      </w:r>
      <w:r w:rsidRPr="6E63A1D5" w:rsidR="4D04A3C3">
        <w:rPr>
          <w:rFonts w:ascii="Arial" w:hAnsi="Arial" w:cs="Arial"/>
        </w:rPr>
        <w:t>To approve</w:t>
      </w:r>
    </w:p>
    <w:p w:rsidR="005A53AA" w:rsidP="005A53AA" w:rsidRDefault="005A53AA" w14:paraId="275F33BB" w14:textId="0A504343">
      <w:pPr>
        <w:spacing w:after="0"/>
        <w:rPr>
          <w:rFonts w:ascii="Arial" w:hAnsi="Arial" w:cs="Arial"/>
        </w:rPr>
      </w:pPr>
    </w:p>
    <w:p w:rsidR="00425925" w:rsidP="20A09EF5" w:rsidRDefault="00425925" w14:paraId="7EFEEFFC" w14:textId="13AC6388">
      <w:pPr>
        <w:spacing w:after="0"/>
        <w:rPr>
          <w:rFonts w:ascii="Arial" w:hAnsi="Arial" w:cs="Arial"/>
          <w:b w:val="1"/>
          <w:bCs w:val="1"/>
          <w:sz w:val="21"/>
          <w:szCs w:val="21"/>
        </w:rPr>
      </w:pPr>
      <w:r w:rsidRPr="20A09EF5" w:rsidR="00425925">
        <w:rPr>
          <w:rFonts w:ascii="Arial" w:hAnsi="Arial" w:cs="Arial"/>
          <w:b w:val="1"/>
          <w:bCs w:val="1"/>
          <w:sz w:val="21"/>
          <w:szCs w:val="21"/>
        </w:rPr>
        <w:t>Union Notes</w:t>
      </w:r>
    </w:p>
    <w:p w:rsidR="00C14C27" w:rsidP="4A11EEAD" w:rsidRDefault="69B3FCC5" w14:paraId="2F1BC093" w14:textId="027F172B">
      <w:pPr>
        <w:pStyle w:val="ListParagraph"/>
        <w:numPr>
          <w:ilvl w:val="0"/>
          <w:numId w:val="14"/>
        </w:numPr>
        <w:spacing w:after="0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20A09EF5" w:rsidR="69B3FCC5">
        <w:rPr>
          <w:rFonts w:ascii="Arial" w:hAnsi="Arial" w:cs="Arial"/>
          <w:color w:val="000000" w:themeColor="text1" w:themeTint="FF" w:themeShade="FF"/>
          <w:sz w:val="21"/>
          <w:szCs w:val="21"/>
        </w:rPr>
        <w:t>The Imperial Zero Index</w:t>
      </w:r>
      <w:hyperlink r:id="R4cc528a876ed4591">
        <w:r w:rsidRPr="20A09EF5" w:rsidR="00E41325">
          <w:rPr>
            <w:rStyle w:val="Hyperlink"/>
            <w:rFonts w:ascii="Arial" w:hAnsi="Arial" w:cs="Arial"/>
            <w:sz w:val="21"/>
            <w:szCs w:val="21"/>
            <w:vertAlign w:val="superscript"/>
          </w:rPr>
          <w:t>1</w:t>
        </w:r>
      </w:hyperlink>
      <w:r w:rsidRPr="20A09EF5" w:rsidR="008B04AA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 </w:t>
      </w:r>
      <w:r w:rsidRPr="20A09EF5" w:rsidR="041DDAF7">
        <w:rPr>
          <w:rFonts w:ascii="Arial" w:hAnsi="Arial" w:cs="Arial"/>
          <w:color w:val="000000" w:themeColor="text1" w:themeTint="FF" w:themeShade="FF"/>
          <w:sz w:val="21"/>
          <w:szCs w:val="21"/>
        </w:rPr>
        <w:t>(IZI)</w:t>
      </w:r>
      <w:r w:rsidRPr="20A09EF5" w:rsidR="008B04AA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 </w:t>
      </w:r>
      <w:r w:rsidRPr="20A09EF5" w:rsidR="69B3FCC5">
        <w:rPr>
          <w:rFonts w:ascii="Arial" w:hAnsi="Arial" w:cs="Arial"/>
          <w:color w:val="000000" w:themeColor="text1" w:themeTint="FF" w:themeShade="FF"/>
          <w:sz w:val="21"/>
          <w:szCs w:val="21"/>
        </w:rPr>
        <w:t>is the current guiding policy for partnerships and investment in fossil fuel companies</w:t>
      </w:r>
      <w:r w:rsidRPr="20A09EF5" w:rsidR="00022DDB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 (FFCs)</w:t>
      </w:r>
      <w:r w:rsidRPr="20A09EF5" w:rsidR="69B3FCC5">
        <w:rPr>
          <w:rFonts w:ascii="Arial" w:hAnsi="Arial" w:cs="Arial"/>
          <w:color w:val="000000" w:themeColor="text1" w:themeTint="FF" w:themeShade="FF"/>
          <w:sz w:val="21"/>
          <w:szCs w:val="21"/>
        </w:rPr>
        <w:t>, defined as</w:t>
      </w:r>
      <w:r w:rsidRPr="20A09EF5" w:rsidR="00321E78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 </w:t>
      </w:r>
      <w:r w:rsidRPr="20A09EF5" w:rsidR="2C1E9BF8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those </w:t>
      </w:r>
      <w:r w:rsidRPr="20A09EF5" w:rsidR="00144D79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having </w:t>
      </w:r>
      <w:r w:rsidRPr="20A09EF5" w:rsidR="00321E78">
        <w:rPr>
          <w:rFonts w:ascii="Arial" w:hAnsi="Arial" w:cs="Arial"/>
          <w:color w:val="000000" w:themeColor="text1" w:themeTint="FF" w:themeShade="FF"/>
          <w:sz w:val="21"/>
          <w:szCs w:val="21"/>
        </w:rPr>
        <w:t>at least 50% of previous turnover derived from “</w:t>
      </w:r>
      <w:r w:rsidRPr="20A09EF5" w:rsidR="00321E78">
        <w:rPr>
          <w:rFonts w:ascii="Arial" w:hAnsi="Arial" w:cs="Arial"/>
          <w:i w:val="1"/>
          <w:iCs w:val="1"/>
          <w:color w:val="000000" w:themeColor="text1" w:themeTint="FF" w:themeShade="FF"/>
          <w:sz w:val="21"/>
          <w:szCs w:val="21"/>
        </w:rPr>
        <w:t>active exploration, production, refining, trading, and/or marketing (physically or virtually) of hydrocarbons</w:t>
      </w:r>
      <w:r w:rsidRPr="20A09EF5" w:rsidR="00321E78">
        <w:rPr>
          <w:rFonts w:ascii="Arial" w:hAnsi="Arial" w:cs="Arial"/>
          <w:color w:val="000000" w:themeColor="text1" w:themeTint="FF" w:themeShade="FF"/>
          <w:sz w:val="21"/>
          <w:szCs w:val="21"/>
        </w:rPr>
        <w:t>”</w:t>
      </w:r>
      <w:hyperlink r:id="R5871fc161bdc4dbc">
        <w:r w:rsidRPr="20A09EF5" w:rsidR="00883B15">
          <w:rPr>
            <w:rStyle w:val="Hyperlink"/>
            <w:rFonts w:ascii="Arial" w:hAnsi="Arial" w:cs="Arial"/>
            <w:sz w:val="21"/>
            <w:szCs w:val="21"/>
            <w:vertAlign w:val="superscript"/>
          </w:rPr>
          <w:t>2</w:t>
        </w:r>
      </w:hyperlink>
      <w:r w:rsidRPr="20A09EF5" w:rsidR="69B3FCC5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 </w:t>
      </w:r>
    </w:p>
    <w:p w:rsidRPr="00363704" w:rsidR="00363704" w:rsidP="00363704" w:rsidRDefault="7CD81BE5" w14:paraId="430CF023" w14:textId="2EF2ACCB">
      <w:pPr>
        <w:pStyle w:val="ListParagraph"/>
        <w:numPr>
          <w:ilvl w:val="1"/>
          <w:numId w:val="14"/>
        </w:numPr>
        <w:spacing w:after="0"/>
        <w:rPr>
          <w:rFonts w:ascii="Arial" w:hAnsi="Arial" w:cs="Arial"/>
          <w:color w:val="000000" w:themeColor="text1"/>
          <w:sz w:val="21"/>
          <w:szCs w:val="21"/>
        </w:rPr>
      </w:pPr>
      <w:r w:rsidRPr="20A09EF5" w:rsidR="7CD81BE5">
        <w:rPr>
          <w:rFonts w:ascii="Arial" w:hAnsi="Arial" w:cs="Arial"/>
          <w:color w:val="000000" w:themeColor="text1" w:themeTint="FF" w:themeShade="FF"/>
          <w:sz w:val="21"/>
          <w:szCs w:val="21"/>
        </w:rPr>
        <w:t>The IZI</w:t>
      </w:r>
      <w:r w:rsidRPr="20A09EF5" w:rsidR="7C437425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 currently </w:t>
      </w:r>
      <w:r w:rsidRPr="20A09EF5" w:rsidR="7CD81BE5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consists of </w:t>
      </w:r>
      <w:r w:rsidRPr="20A09EF5" w:rsidR="7C437425">
        <w:rPr>
          <w:rFonts w:ascii="Arial" w:hAnsi="Arial" w:cs="Arial"/>
          <w:color w:val="000000" w:themeColor="text1" w:themeTint="FF" w:themeShade="FF"/>
          <w:sz w:val="21"/>
          <w:szCs w:val="21"/>
        </w:rPr>
        <w:t>one “Gateway Metric”</w:t>
      </w:r>
      <w:r w:rsidRPr="20A09EF5" w:rsidR="241DFB80">
        <w:rPr>
          <w:rFonts w:ascii="Arial" w:hAnsi="Arial" w:cs="Arial"/>
          <w:color w:val="000000" w:themeColor="text1" w:themeTint="FF" w:themeShade="FF"/>
          <w:sz w:val="21"/>
          <w:szCs w:val="21"/>
        </w:rPr>
        <w:t>: “</w:t>
      </w:r>
      <w:r w:rsidRPr="20A09EF5" w:rsidR="241DFB80">
        <w:rPr>
          <w:rFonts w:ascii="Arial" w:hAnsi="Arial" w:cs="Arial"/>
          <w:b w:val="1"/>
          <w:bCs w:val="1"/>
          <w:i w:val="1"/>
          <w:iCs w:val="1"/>
          <w:color w:val="000000" w:themeColor="text1" w:themeTint="FF" w:themeShade="FF"/>
          <w:sz w:val="21"/>
          <w:szCs w:val="21"/>
        </w:rPr>
        <w:t>a commitment to be</w:t>
      </w:r>
      <w:r w:rsidRPr="20A09EF5" w:rsidR="241DFB80">
        <w:rPr>
          <w:rFonts w:ascii="Arial" w:hAnsi="Arial" w:cs="Arial"/>
          <w:i w:val="1"/>
          <w:iCs w:val="1"/>
          <w:color w:val="000000" w:themeColor="text1" w:themeTint="FF" w:themeShade="FF"/>
          <w:sz w:val="21"/>
          <w:szCs w:val="21"/>
        </w:rPr>
        <w:t xml:space="preserve"> </w:t>
      </w:r>
      <w:r w:rsidRPr="20A09EF5" w:rsidR="241DFB80">
        <w:rPr>
          <w:rFonts w:ascii="Arial" w:hAnsi="Arial" w:cs="Arial"/>
          <w:b w:val="1"/>
          <w:bCs w:val="1"/>
          <w:i w:val="1"/>
          <w:iCs w:val="1"/>
          <w:color w:val="000000" w:themeColor="text1" w:themeTint="FF" w:themeShade="FF"/>
          <w:sz w:val="21"/>
          <w:szCs w:val="21"/>
        </w:rPr>
        <w:t>net zero by 2050</w:t>
      </w:r>
      <w:r w:rsidRPr="20A09EF5" w:rsidR="241DFB80">
        <w:rPr>
          <w:rFonts w:ascii="Arial" w:hAnsi="Arial" w:cs="Arial"/>
          <w:i w:val="1"/>
          <w:iCs w:val="1"/>
          <w:color w:val="000000" w:themeColor="text1" w:themeTint="FF" w:themeShade="FF"/>
          <w:sz w:val="21"/>
          <w:szCs w:val="21"/>
        </w:rPr>
        <w:t xml:space="preserve"> </w:t>
      </w:r>
      <w:r w:rsidRPr="20A09EF5" w:rsidR="241DFB80">
        <w:rPr>
          <w:rFonts w:ascii="Arial" w:hAnsi="Arial" w:cs="Arial"/>
          <w:b w:val="1"/>
          <w:bCs w:val="1"/>
          <w:i w:val="1"/>
          <w:iCs w:val="1"/>
          <w:color w:val="000000" w:themeColor="text1" w:themeTint="FF" w:themeShade="FF"/>
          <w:sz w:val="21"/>
          <w:szCs w:val="21"/>
        </w:rPr>
        <w:t>(100% Scope 1</w:t>
      </w:r>
      <w:r w:rsidRPr="20A09EF5" w:rsidR="241DFB80">
        <w:rPr>
          <w:rFonts w:ascii="Arial" w:hAnsi="Arial" w:cs="Arial"/>
          <w:i w:val="1"/>
          <w:iCs w:val="1"/>
          <w:color w:val="000000" w:themeColor="text1" w:themeTint="FF" w:themeShade="FF"/>
          <w:sz w:val="21"/>
          <w:szCs w:val="21"/>
        </w:rPr>
        <w:t xml:space="preserve"> (direct GHG emissions from sources owned or controlled by an organisation)</w:t>
      </w:r>
      <w:r w:rsidRPr="20A09EF5" w:rsidR="241DFB80">
        <w:rPr>
          <w:rFonts w:ascii="Arial" w:hAnsi="Arial" w:cs="Arial"/>
          <w:b w:val="1"/>
          <w:bCs w:val="1"/>
          <w:i w:val="1"/>
          <w:iCs w:val="1"/>
          <w:color w:val="000000" w:themeColor="text1" w:themeTint="FF" w:themeShade="FF"/>
          <w:sz w:val="21"/>
          <w:szCs w:val="21"/>
        </w:rPr>
        <w:t xml:space="preserve"> and</w:t>
      </w:r>
      <w:r w:rsidRPr="20A09EF5" w:rsidR="241DFB80">
        <w:rPr>
          <w:rFonts w:ascii="Arial" w:hAnsi="Arial" w:cs="Arial"/>
          <w:i w:val="1"/>
          <w:iCs w:val="1"/>
          <w:color w:val="000000" w:themeColor="text1" w:themeTint="FF" w:themeShade="FF"/>
          <w:sz w:val="21"/>
          <w:szCs w:val="21"/>
        </w:rPr>
        <w:t xml:space="preserve"> </w:t>
      </w:r>
      <w:r w:rsidRPr="20A09EF5" w:rsidR="241DFB80">
        <w:rPr>
          <w:rFonts w:ascii="Arial" w:hAnsi="Arial" w:cs="Arial"/>
          <w:b w:val="1"/>
          <w:bCs w:val="1"/>
          <w:i w:val="1"/>
          <w:iCs w:val="1"/>
          <w:color w:val="000000" w:themeColor="text1" w:themeTint="FF" w:themeShade="FF"/>
          <w:sz w:val="21"/>
          <w:szCs w:val="21"/>
        </w:rPr>
        <w:t>Scope 2</w:t>
      </w:r>
      <w:r w:rsidRPr="20A09EF5" w:rsidR="241DFB80">
        <w:rPr>
          <w:rFonts w:ascii="Arial" w:hAnsi="Arial" w:cs="Arial"/>
          <w:i w:val="1"/>
          <w:iCs w:val="1"/>
          <w:color w:val="000000" w:themeColor="text1" w:themeTint="FF" w:themeShade="FF"/>
          <w:sz w:val="21"/>
          <w:szCs w:val="21"/>
        </w:rPr>
        <w:t xml:space="preserve"> (indirect GHG emissions resultant from the generation of an organisations purchased electricity, steam, heat, or cooling)</w:t>
      </w:r>
      <w:r w:rsidRPr="20A09EF5" w:rsidR="241DFB80">
        <w:rPr>
          <w:rFonts w:ascii="Arial" w:hAnsi="Arial" w:cs="Arial"/>
          <w:color w:val="000000" w:themeColor="text1" w:themeTint="FF" w:themeShade="FF"/>
          <w:sz w:val="21"/>
          <w:szCs w:val="21"/>
        </w:rPr>
        <w:t>”</w:t>
      </w:r>
      <w:hyperlink r:id="R7ac1d51e763e4635">
        <w:r w:rsidRPr="20A09EF5" w:rsidR="241DFB80">
          <w:rPr>
            <w:rStyle w:val="Hyperlink"/>
            <w:rFonts w:ascii="Arial" w:hAnsi="Arial" w:cs="Arial"/>
            <w:sz w:val="21"/>
            <w:szCs w:val="21"/>
            <w:vertAlign w:val="superscript"/>
          </w:rPr>
          <w:t>3</w:t>
        </w:r>
      </w:hyperlink>
      <w:r w:rsidRPr="20A09EF5" w:rsidR="241DFB80">
        <w:rPr>
          <w:rFonts w:ascii="Arial" w:hAnsi="Arial" w:cs="Arial"/>
          <w:i w:val="1"/>
          <w:iCs w:val="1"/>
          <w:color w:val="000000" w:themeColor="text1" w:themeTint="FF" w:themeShade="FF"/>
          <w:sz w:val="21"/>
          <w:szCs w:val="21"/>
        </w:rPr>
        <w:t>.</w:t>
      </w:r>
      <w:r w:rsidRPr="20A09EF5" w:rsidR="024D91CA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 Failing this metric is sufficient to fail the entire IZI </w:t>
      </w:r>
      <w:r w:rsidRPr="20A09EF5" w:rsidR="5469D268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without </w:t>
      </w:r>
      <w:r w:rsidRPr="20A09EF5" w:rsidR="5BB896A7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further </w:t>
      </w:r>
      <w:r w:rsidRPr="20A09EF5" w:rsidR="1397368B">
        <w:rPr>
          <w:rFonts w:ascii="Arial" w:hAnsi="Arial" w:cs="Arial"/>
          <w:color w:val="000000" w:themeColor="text1" w:themeTint="FF" w:themeShade="FF"/>
          <w:sz w:val="21"/>
          <w:szCs w:val="21"/>
        </w:rPr>
        <w:t>assessment</w:t>
      </w:r>
      <w:r w:rsidRPr="20A09EF5" w:rsidR="50E1BD03">
        <w:rPr>
          <w:rFonts w:ascii="Arial" w:hAnsi="Arial" w:cs="Arial"/>
          <w:color w:val="000000" w:themeColor="text1" w:themeTint="FF" w:themeShade="FF"/>
          <w:sz w:val="21"/>
          <w:szCs w:val="21"/>
        </w:rPr>
        <w:t>.</w:t>
      </w:r>
      <w:r w:rsidRPr="20A09EF5" w:rsidR="1397368B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 </w:t>
      </w:r>
    </w:p>
    <w:p w:rsidRPr="00914A3A" w:rsidR="00914A3A" w:rsidP="00914A3A" w:rsidRDefault="00914A3A" w14:paraId="411A5539" w14:textId="6131857F">
      <w:pPr>
        <w:pStyle w:val="ListParagraph"/>
        <w:numPr>
          <w:ilvl w:val="1"/>
          <w:numId w:val="14"/>
        </w:numPr>
        <w:spacing w:after="0"/>
        <w:rPr>
          <w:rFonts w:ascii="Arial" w:hAnsi="Arial" w:cs="Arial"/>
          <w:color w:val="000000" w:themeColor="text1"/>
          <w:sz w:val="21"/>
          <w:szCs w:val="21"/>
        </w:rPr>
      </w:pPr>
      <w:r w:rsidRPr="20A09EF5" w:rsidR="00914A3A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There are </w:t>
      </w:r>
      <w:r w:rsidRPr="20A09EF5" w:rsidR="00103C63">
        <w:rPr>
          <w:rFonts w:ascii="Arial" w:hAnsi="Arial" w:cs="Arial"/>
          <w:color w:val="000000" w:themeColor="text1" w:themeTint="FF" w:themeShade="FF"/>
          <w:sz w:val="21"/>
          <w:szCs w:val="21"/>
        </w:rPr>
        <w:t>seven</w:t>
      </w:r>
      <w:r w:rsidRPr="20A09EF5" w:rsidR="00914A3A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 further</w:t>
      </w:r>
      <w:r w:rsidRPr="20A09EF5" w:rsidR="00103C63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 </w:t>
      </w:r>
      <w:r w:rsidRPr="20A09EF5" w:rsidR="00FC7EFD">
        <w:rPr>
          <w:rFonts w:ascii="Arial" w:hAnsi="Arial" w:cs="Arial"/>
          <w:color w:val="000000" w:themeColor="text1" w:themeTint="FF" w:themeShade="FF"/>
          <w:sz w:val="21"/>
          <w:szCs w:val="21"/>
        </w:rPr>
        <w:t>“T</w:t>
      </w:r>
      <w:r w:rsidRPr="20A09EF5" w:rsidR="00103C63">
        <w:rPr>
          <w:rFonts w:ascii="Arial" w:hAnsi="Arial" w:cs="Arial"/>
          <w:color w:val="000000" w:themeColor="text1" w:themeTint="FF" w:themeShade="FF"/>
          <w:sz w:val="21"/>
          <w:szCs w:val="21"/>
        </w:rPr>
        <w:t>hreshold</w:t>
      </w:r>
      <w:r w:rsidRPr="20A09EF5" w:rsidR="00FC7EFD">
        <w:rPr>
          <w:rFonts w:ascii="Arial" w:hAnsi="Arial" w:cs="Arial"/>
          <w:color w:val="000000" w:themeColor="text1" w:themeTint="FF" w:themeShade="FF"/>
          <w:sz w:val="21"/>
          <w:szCs w:val="21"/>
        </w:rPr>
        <w:t>”</w:t>
      </w:r>
      <w:r w:rsidRPr="20A09EF5" w:rsidR="00103C63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 metrics (spanning lobbying position, operations, and emission/methane intensity), and thirteen </w:t>
      </w:r>
      <w:r w:rsidRPr="20A09EF5" w:rsidR="009642BD">
        <w:rPr>
          <w:rFonts w:ascii="Arial" w:hAnsi="Arial" w:cs="Arial"/>
          <w:color w:val="000000" w:themeColor="text1" w:themeTint="FF" w:themeShade="FF"/>
          <w:sz w:val="21"/>
          <w:szCs w:val="21"/>
        </w:rPr>
        <w:t>“</w:t>
      </w:r>
      <w:r w:rsidRPr="20A09EF5" w:rsidR="00FC7EFD">
        <w:rPr>
          <w:rFonts w:ascii="Arial" w:hAnsi="Arial" w:cs="Arial"/>
          <w:color w:val="000000" w:themeColor="text1" w:themeTint="FF" w:themeShade="FF"/>
          <w:sz w:val="21"/>
          <w:szCs w:val="21"/>
        </w:rPr>
        <w:t>C</w:t>
      </w:r>
      <w:r w:rsidRPr="20A09EF5" w:rsidR="009642BD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ontextual” metrics (spanning </w:t>
      </w:r>
      <w:r w:rsidRPr="20A09EF5" w:rsidR="00112018">
        <w:rPr>
          <w:rFonts w:ascii="Arial" w:hAnsi="Arial" w:cs="Arial"/>
          <w:color w:val="000000" w:themeColor="text1" w:themeTint="FF" w:themeShade="FF"/>
          <w:sz w:val="21"/>
          <w:szCs w:val="21"/>
        </w:rPr>
        <w:t>S</w:t>
      </w:r>
      <w:r w:rsidRPr="20A09EF5" w:rsidR="009642BD">
        <w:rPr>
          <w:rFonts w:ascii="Arial" w:hAnsi="Arial" w:cs="Arial"/>
          <w:color w:val="000000" w:themeColor="text1" w:themeTint="FF" w:themeShade="FF"/>
          <w:sz w:val="21"/>
          <w:szCs w:val="21"/>
        </w:rPr>
        <w:t>cope 3</w:t>
      </w:r>
      <w:r w:rsidRPr="20A09EF5" w:rsidR="00FC7EFD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 </w:t>
      </w:r>
      <w:r w:rsidRPr="20A09EF5" w:rsidR="00683728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(indirect) </w:t>
      </w:r>
      <w:r w:rsidRPr="20A09EF5" w:rsidR="00FC7EFD">
        <w:rPr>
          <w:rFonts w:ascii="Arial" w:hAnsi="Arial" w:cs="Arial"/>
          <w:color w:val="000000" w:themeColor="text1" w:themeTint="FF" w:themeShade="FF"/>
          <w:sz w:val="21"/>
          <w:szCs w:val="21"/>
        </w:rPr>
        <w:t>emissions</w:t>
      </w:r>
      <w:r w:rsidRPr="20A09EF5" w:rsidR="00683728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, </w:t>
      </w:r>
      <w:r w:rsidRPr="20A09EF5" w:rsidR="00FC7EFD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intermediate emissions targets, corporate strategy, and </w:t>
      </w:r>
      <w:r w:rsidRPr="20A09EF5" w:rsidR="009642BD">
        <w:rPr>
          <w:rFonts w:ascii="Arial" w:hAnsi="Arial" w:cs="Arial"/>
          <w:color w:val="000000" w:themeColor="text1" w:themeTint="FF" w:themeShade="FF"/>
          <w:sz w:val="21"/>
          <w:szCs w:val="21"/>
        </w:rPr>
        <w:t>offset reporting</w:t>
      </w:r>
      <w:r w:rsidRPr="20A09EF5" w:rsidR="00FC7EFD">
        <w:rPr>
          <w:rFonts w:ascii="Arial" w:hAnsi="Arial" w:cs="Arial"/>
          <w:color w:val="000000" w:themeColor="text1" w:themeTint="FF" w:themeShade="FF"/>
          <w:sz w:val="21"/>
          <w:szCs w:val="21"/>
        </w:rPr>
        <w:t>)</w:t>
      </w:r>
      <w:hyperlink r:id="Rdb7c7c836ec1440e">
        <w:r w:rsidRPr="20A09EF5" w:rsidR="00FC7EFD">
          <w:rPr>
            <w:rStyle w:val="Hyperlink"/>
            <w:rFonts w:ascii="Arial" w:hAnsi="Arial" w:cs="Arial"/>
            <w:sz w:val="21"/>
            <w:szCs w:val="21"/>
            <w:vertAlign w:val="superscript"/>
          </w:rPr>
          <w:t>3</w:t>
        </w:r>
      </w:hyperlink>
      <w:r w:rsidRPr="20A09EF5" w:rsidR="00FC7EFD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. </w:t>
      </w:r>
      <w:r w:rsidRPr="20A09EF5" w:rsidR="00683728">
        <w:rPr>
          <w:rFonts w:ascii="Arial" w:hAnsi="Arial" w:cs="Arial"/>
          <w:color w:val="000000" w:themeColor="text1" w:themeTint="FF" w:themeShade="FF"/>
          <w:sz w:val="21"/>
          <w:szCs w:val="21"/>
        </w:rPr>
        <w:t>Scope 3 accounts for an estimated 80%+ of</w:t>
      </w:r>
      <w:r w:rsidRPr="20A09EF5" w:rsidR="00AA3F48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 the emissions of FFCs</w:t>
      </w:r>
      <w:hyperlink r:id="R35783125a6db4ba7">
        <w:r w:rsidRPr="20A09EF5" w:rsidR="00AA3F48">
          <w:rPr>
            <w:rStyle w:val="Hyperlink"/>
            <w:rFonts w:ascii="Arial" w:hAnsi="Arial" w:cs="Arial"/>
            <w:sz w:val="21"/>
            <w:szCs w:val="21"/>
            <w:vertAlign w:val="superscript"/>
          </w:rPr>
          <w:t>3</w:t>
        </w:r>
      </w:hyperlink>
      <w:r w:rsidRPr="20A09EF5" w:rsidR="00AA3F48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. </w:t>
      </w:r>
    </w:p>
    <w:p w:rsidRPr="00144D79" w:rsidR="00914A3A" w:rsidP="00AA3F48" w:rsidRDefault="00FC7EFD" w14:paraId="0E45CB6A" w14:textId="60294437">
      <w:pPr>
        <w:pStyle w:val="ListParagraph"/>
        <w:numPr>
          <w:ilvl w:val="0"/>
          <w:numId w:val="14"/>
        </w:numPr>
        <w:spacing w:after="0"/>
        <w:rPr>
          <w:rFonts w:ascii="Arial" w:hAnsi="Arial" w:cs="Arial"/>
          <w:color w:val="000000" w:themeColor="text1"/>
          <w:sz w:val="21"/>
          <w:szCs w:val="21"/>
        </w:rPr>
      </w:pPr>
      <w:r w:rsidRPr="20A09EF5" w:rsidR="00FC7EFD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The metrics used to assess companies, as well as the </w:t>
      </w:r>
      <w:r w:rsidRPr="20A09EF5" w:rsidR="00FC7EFD">
        <w:rPr>
          <w:rFonts w:ascii="Arial" w:hAnsi="Arial" w:cs="Arial"/>
          <w:color w:val="000000" w:themeColor="text1" w:themeTint="FF" w:themeShade="FF"/>
          <w:sz w:val="21"/>
          <w:szCs w:val="21"/>
        </w:rPr>
        <w:t>data sources for each metric</w:t>
      </w:r>
      <w:r w:rsidRPr="20A09EF5" w:rsidR="00FC7EFD">
        <w:rPr>
          <w:rFonts w:ascii="Arial" w:hAnsi="Arial" w:cs="Arial"/>
          <w:color w:val="000000" w:themeColor="text1" w:themeTint="FF" w:themeShade="FF"/>
          <w:sz w:val="21"/>
          <w:szCs w:val="21"/>
        </w:rPr>
        <w:t>, have been published in the IZI Methodology</w:t>
      </w:r>
      <w:hyperlink r:id="Rab83742da2ec42aa">
        <w:r w:rsidRPr="20A09EF5" w:rsidR="00FC7EFD">
          <w:rPr>
            <w:rStyle w:val="Hyperlink"/>
            <w:rFonts w:ascii="Arial" w:hAnsi="Arial" w:cs="Arial"/>
            <w:sz w:val="21"/>
            <w:szCs w:val="21"/>
            <w:vertAlign w:val="superscript"/>
          </w:rPr>
          <w:t>3</w:t>
        </w:r>
      </w:hyperlink>
      <w:r w:rsidRPr="20A09EF5" w:rsidR="00FC7EFD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 and IZI Data Source Register</w:t>
      </w:r>
      <w:hyperlink r:id="R48ca6fbeff07413f">
        <w:r w:rsidRPr="20A09EF5" w:rsidR="00FC7EFD">
          <w:rPr>
            <w:rStyle w:val="Hyperlink"/>
            <w:rFonts w:ascii="Arial" w:hAnsi="Arial" w:cs="Arial"/>
            <w:sz w:val="21"/>
            <w:szCs w:val="21"/>
            <w:vertAlign w:val="superscript"/>
          </w:rPr>
          <w:t>4</w:t>
        </w:r>
      </w:hyperlink>
      <w:r w:rsidRPr="20A09EF5" w:rsidR="00FC7EFD">
        <w:rPr>
          <w:rFonts w:ascii="Arial" w:hAnsi="Arial" w:cs="Arial"/>
          <w:color w:val="000000" w:themeColor="text1" w:themeTint="FF" w:themeShade="FF"/>
          <w:sz w:val="21"/>
          <w:szCs w:val="21"/>
        </w:rPr>
        <w:t>, respectively</w:t>
      </w:r>
      <w:r w:rsidRPr="20A09EF5" w:rsidR="00144D79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. </w:t>
      </w:r>
      <w:r w:rsidRPr="20A09EF5" w:rsidR="00914A3A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However, the threshold values, as well as the calculation method for converting metrics into a final IZI score, have not been published. </w:t>
      </w:r>
    </w:p>
    <w:p w:rsidRPr="00C677AA" w:rsidR="003379DA" w:rsidP="00AA3F48" w:rsidRDefault="25DB0A56" w14:paraId="5E586399" w14:textId="163AA732">
      <w:pPr>
        <w:pStyle w:val="ListParagraph"/>
        <w:numPr>
          <w:ilvl w:val="1"/>
          <w:numId w:val="14"/>
        </w:numPr>
        <w:spacing w:after="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20A09EF5" w:rsidR="25DB0A56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The </w:t>
      </w:r>
      <w:r w:rsidRPr="20A09EF5" w:rsidR="003379DA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final </w:t>
      </w:r>
      <w:r w:rsidRPr="20A09EF5" w:rsidR="25DB0A56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scores of companies have not been published on the basis </w:t>
      </w:r>
      <w:r w:rsidRPr="20A09EF5" w:rsidR="1F221ADE">
        <w:rPr>
          <w:rFonts w:ascii="Arial" w:hAnsi="Arial" w:cs="Arial"/>
          <w:color w:val="000000" w:themeColor="text1" w:themeTint="FF" w:themeShade="FF"/>
          <w:sz w:val="21"/>
          <w:szCs w:val="21"/>
        </w:rPr>
        <w:t>that</w:t>
      </w:r>
      <w:r w:rsidRPr="20A09EF5" w:rsidR="25DB0A56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 some data </w:t>
      </w:r>
      <w:r w:rsidRPr="20A09EF5" w:rsidR="06ABF184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is </w:t>
      </w:r>
      <w:r w:rsidRPr="20A09EF5" w:rsidR="25DB0A56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published on a </w:t>
      </w:r>
      <w:r w:rsidRPr="20A09EF5" w:rsidR="00DC4FEA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licensed database </w:t>
      </w:r>
      <w:r w:rsidRPr="20A09EF5" w:rsidR="003379DA">
        <w:rPr>
          <w:rFonts w:ascii="Arial" w:hAnsi="Arial" w:cs="Arial"/>
          <w:color w:val="000000" w:themeColor="text1" w:themeTint="FF" w:themeShade="FF"/>
          <w:sz w:val="21"/>
          <w:szCs w:val="21"/>
        </w:rPr>
        <w:t>(</w:t>
      </w:r>
      <w:r w:rsidRPr="20A09EF5" w:rsidR="00AD73E1">
        <w:rPr>
          <w:rFonts w:ascii="Arial" w:hAnsi="Arial" w:cs="Arial"/>
          <w:color w:val="000000" w:themeColor="text1" w:themeTint="FF" w:themeShade="FF"/>
          <w:sz w:val="21"/>
          <w:szCs w:val="21"/>
        </w:rPr>
        <w:t>C</w:t>
      </w:r>
      <w:r w:rsidRPr="20A09EF5" w:rsidR="0037776A">
        <w:rPr>
          <w:rFonts w:ascii="Arial" w:hAnsi="Arial" w:cs="Arial"/>
          <w:color w:val="000000" w:themeColor="text1" w:themeTint="FF" w:themeShade="FF"/>
          <w:sz w:val="21"/>
          <w:szCs w:val="21"/>
        </w:rPr>
        <w:t>arbon Disclosure Project</w:t>
      </w:r>
      <w:hyperlink r:id="R721c616d500a43dd">
        <w:r w:rsidRPr="20A09EF5" w:rsidR="00AD73E1">
          <w:rPr>
            <w:rStyle w:val="Hyperlink"/>
            <w:rFonts w:ascii="Arial" w:hAnsi="Arial" w:cs="Arial"/>
            <w:sz w:val="21"/>
            <w:szCs w:val="21"/>
            <w:vertAlign w:val="superscript"/>
          </w:rPr>
          <w:t>5</w:t>
        </w:r>
      </w:hyperlink>
      <w:r w:rsidRPr="20A09EF5" w:rsidR="003379DA">
        <w:rPr>
          <w:rFonts w:ascii="Arial" w:hAnsi="Arial" w:cs="Arial"/>
          <w:color w:val="000000" w:themeColor="text1" w:themeTint="FF" w:themeShade="FF"/>
          <w:sz w:val="21"/>
          <w:szCs w:val="21"/>
        </w:rPr>
        <w:t>)</w:t>
      </w:r>
      <w:r w:rsidRPr="20A09EF5" w:rsidR="25DB0A56">
        <w:rPr>
          <w:rFonts w:ascii="Arial" w:hAnsi="Arial" w:cs="Arial"/>
          <w:color w:val="000000" w:themeColor="text1" w:themeTint="FF" w:themeShade="FF"/>
          <w:sz w:val="21"/>
          <w:szCs w:val="21"/>
        </w:rPr>
        <w:t>,</w:t>
      </w:r>
      <w:r w:rsidRPr="20A09EF5" w:rsidR="25DB0A56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 which is accessible to all Imperial College users, but is otherwise behind a paywall.</w:t>
      </w:r>
    </w:p>
    <w:p w:rsidR="006A7042" w:rsidP="008567D1" w:rsidRDefault="4071C77E" w14:paraId="6D4D3A66" w14:textId="3DC932AD">
      <w:pPr>
        <w:pStyle w:val="ListParagraph"/>
        <w:numPr>
          <w:ilvl w:val="0"/>
          <w:numId w:val="14"/>
        </w:numPr>
        <w:spacing w:after="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20A09EF5" w:rsidR="4071C77E">
        <w:rPr>
          <w:rFonts w:ascii="Arial" w:hAnsi="Arial" w:cs="Arial"/>
          <w:color w:val="000000" w:themeColor="text1" w:themeTint="FF" w:themeShade="FF"/>
          <w:sz w:val="21"/>
          <w:szCs w:val="21"/>
        </w:rPr>
        <w:t>The IZI Operational Guide</w:t>
      </w:r>
      <w:hyperlink r:id="R626ab1a4902247f6">
        <w:r w:rsidRPr="20A09EF5" w:rsidR="4071C77E">
          <w:rPr>
            <w:rStyle w:val="Hyperlink"/>
            <w:rFonts w:ascii="Arial" w:hAnsi="Arial" w:cs="Arial"/>
            <w:sz w:val="21"/>
            <w:szCs w:val="21"/>
            <w:vertAlign w:val="superscript"/>
          </w:rPr>
          <w:t>6</w:t>
        </w:r>
      </w:hyperlink>
      <w:r w:rsidRPr="20A09EF5" w:rsidR="4071C77E">
        <w:rPr>
          <w:rFonts w:ascii="Arial" w:hAnsi="Arial" w:cs="Arial"/>
          <w:color w:val="000000" w:themeColor="text1" w:themeTint="FF" w:themeShade="FF"/>
          <w:sz w:val="21"/>
          <w:szCs w:val="21"/>
          <w:vertAlign w:val="superscript"/>
        </w:rPr>
        <w:t xml:space="preserve"> </w:t>
      </w:r>
      <w:r w:rsidRPr="20A09EF5" w:rsidR="4071C77E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states that </w:t>
      </w:r>
      <w:r w:rsidRPr="20A09EF5" w:rsidR="330C23D6">
        <w:rPr>
          <w:rFonts w:ascii="Arial" w:hAnsi="Arial" w:cs="Arial"/>
          <w:color w:val="000000" w:themeColor="text1" w:themeTint="FF" w:themeShade="FF"/>
          <w:sz w:val="21"/>
          <w:szCs w:val="21"/>
        </w:rPr>
        <w:t>“</w:t>
      </w:r>
      <w:r w:rsidRPr="20A09EF5" w:rsidR="330C23D6">
        <w:rPr>
          <w:rFonts w:ascii="Arial" w:hAnsi="Arial" w:cs="Arial"/>
          <w:i w:val="1"/>
          <w:iCs w:val="1"/>
          <w:color w:val="000000" w:themeColor="text1" w:themeTint="FF" w:themeShade="FF"/>
          <w:sz w:val="21"/>
          <w:szCs w:val="21"/>
        </w:rPr>
        <w:t>transparency is central to the IZI</w:t>
      </w:r>
      <w:r w:rsidRPr="20A09EF5" w:rsidR="330C23D6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” and that </w:t>
      </w:r>
      <w:r w:rsidRPr="20A09EF5" w:rsidR="09158070">
        <w:rPr>
          <w:rFonts w:ascii="Arial" w:hAnsi="Arial" w:cs="Arial"/>
          <w:color w:val="000000" w:themeColor="text1" w:themeTint="FF" w:themeShade="FF"/>
          <w:sz w:val="21"/>
          <w:szCs w:val="21"/>
        </w:rPr>
        <w:t>“</w:t>
      </w:r>
      <w:r w:rsidRPr="20A09EF5" w:rsidR="330C23D6">
        <w:rPr>
          <w:rFonts w:ascii="Arial" w:hAnsi="Arial" w:cs="Arial"/>
          <w:i w:val="1"/>
          <w:iCs w:val="1"/>
          <w:color w:val="000000" w:themeColor="text1" w:themeTint="FF" w:themeShade="FF"/>
          <w:sz w:val="21"/>
          <w:szCs w:val="21"/>
        </w:rPr>
        <w:t>a</w:t>
      </w:r>
      <w:r w:rsidRPr="20A09EF5" w:rsidR="1603AEDB">
        <w:rPr>
          <w:rFonts w:ascii="Arial" w:hAnsi="Arial" w:cs="Arial"/>
          <w:i w:val="1"/>
          <w:iCs w:val="1"/>
          <w:color w:val="000000" w:themeColor="text1" w:themeTint="FF" w:themeShade="FF"/>
          <w:sz w:val="21"/>
          <w:szCs w:val="21"/>
        </w:rPr>
        <w:t xml:space="preserve">ll of the information and/or sources required to calculate the IZI may be found in the publication </w:t>
      </w:r>
      <w:r w:rsidRPr="20A09EF5" w:rsidR="1603AEDB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The Imperial Zero Index: </w:t>
      </w:r>
      <w:r w:rsidRPr="20A09EF5" w:rsidR="4B79D4B1">
        <w:rPr>
          <w:rFonts w:ascii="Arial" w:hAnsi="Arial" w:cs="Arial"/>
          <w:color w:val="000000" w:themeColor="text1" w:themeTint="FF" w:themeShade="FF"/>
          <w:sz w:val="21"/>
          <w:szCs w:val="21"/>
        </w:rPr>
        <w:t>M</w:t>
      </w:r>
      <w:r w:rsidRPr="20A09EF5" w:rsidR="1603AEDB">
        <w:rPr>
          <w:rFonts w:ascii="Arial" w:hAnsi="Arial" w:cs="Arial"/>
          <w:color w:val="000000" w:themeColor="text1" w:themeTint="FF" w:themeShade="FF"/>
          <w:sz w:val="21"/>
          <w:szCs w:val="21"/>
        </w:rPr>
        <w:t>ethodology</w:t>
      </w:r>
      <w:r w:rsidRPr="20A09EF5" w:rsidR="1603AEDB">
        <w:rPr>
          <w:rFonts w:ascii="Arial" w:hAnsi="Arial" w:cs="Arial"/>
          <w:color w:val="000000" w:themeColor="text1" w:themeTint="FF" w:themeShade="FF"/>
          <w:sz w:val="21"/>
          <w:szCs w:val="21"/>
        </w:rPr>
        <w:t>”</w:t>
      </w:r>
      <w:r w:rsidRPr="20A09EF5" w:rsidR="18675C88">
        <w:rPr>
          <w:rFonts w:ascii="Arial" w:hAnsi="Arial" w:cs="Arial"/>
          <w:color w:val="000000" w:themeColor="text1" w:themeTint="FF" w:themeShade="FF"/>
          <w:sz w:val="21"/>
          <w:szCs w:val="21"/>
        </w:rPr>
        <w:t>.</w:t>
      </w:r>
      <w:r w:rsidRPr="20A09EF5" w:rsidR="18675C88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 </w:t>
      </w:r>
    </w:p>
    <w:p w:rsidR="006A7042" w:rsidP="20A09EF5" w:rsidRDefault="4071C77E" w14:paraId="562E4361" w14:textId="0F80F4BB">
      <w:pPr>
        <w:pStyle w:val="ListParagraph"/>
        <w:numPr>
          <w:ilvl w:val="1"/>
          <w:numId w:val="14"/>
        </w:numPr>
        <w:spacing w:after="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20A09EF5" w:rsidR="6C5ED690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Currently, </w:t>
      </w:r>
      <w:r w:rsidRPr="20A09EF5" w:rsidR="2EE13430">
        <w:rPr>
          <w:rFonts w:ascii="Arial" w:hAnsi="Arial" w:cs="Arial"/>
          <w:color w:val="000000" w:themeColor="text1" w:themeTint="FF" w:themeShade="FF"/>
          <w:sz w:val="21"/>
          <w:szCs w:val="21"/>
        </w:rPr>
        <w:t>transparency is only mentioned in the section titled “</w:t>
      </w:r>
      <w:r w:rsidRPr="20A09EF5" w:rsidR="2EE13430">
        <w:rPr>
          <w:rFonts w:ascii="Arial" w:hAnsi="Arial" w:cs="Arial"/>
          <w:i w:val="1"/>
          <w:iCs w:val="1"/>
          <w:color w:val="000000" w:themeColor="text1" w:themeTint="FF" w:themeShade="FF"/>
          <w:sz w:val="21"/>
          <w:szCs w:val="21"/>
        </w:rPr>
        <w:t>Consultation with Partners</w:t>
      </w:r>
      <w:r w:rsidRPr="20A09EF5" w:rsidR="2EE13430">
        <w:rPr>
          <w:rFonts w:ascii="Arial" w:hAnsi="Arial" w:cs="Arial"/>
          <w:color w:val="000000" w:themeColor="text1" w:themeTint="FF" w:themeShade="FF"/>
          <w:sz w:val="21"/>
          <w:szCs w:val="21"/>
        </w:rPr>
        <w:t>”,</w:t>
      </w:r>
      <w:r w:rsidRPr="20A09EF5" w:rsidR="2EE13430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 where</w:t>
      </w:r>
      <w:r w:rsidRPr="20A09EF5" w:rsidR="2EE13430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 details</w:t>
      </w:r>
      <w:r w:rsidRPr="20A09EF5" w:rsidR="610BB64B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 are provided</w:t>
      </w:r>
      <w:r w:rsidRPr="20A09EF5" w:rsidR="2EE13430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 on how </w:t>
      </w:r>
      <w:r w:rsidRPr="20A09EF5" w:rsidR="056BDBE4">
        <w:rPr>
          <w:rFonts w:ascii="Arial" w:hAnsi="Arial" w:cs="Arial"/>
          <w:color w:val="000000" w:themeColor="text1" w:themeTint="FF" w:themeShade="FF"/>
          <w:sz w:val="21"/>
          <w:szCs w:val="21"/>
        </w:rPr>
        <w:t>partner companies</w:t>
      </w:r>
      <w:r w:rsidRPr="20A09EF5" w:rsidR="0777E7E1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 will be given access to their scores, and have a chance to supply </w:t>
      </w:r>
      <w:r w:rsidRPr="20A09EF5" w:rsidR="0777E7E1">
        <w:rPr>
          <w:rFonts w:ascii="Arial" w:hAnsi="Arial" w:cs="Arial"/>
          <w:color w:val="000000" w:themeColor="text1" w:themeTint="FF" w:themeShade="FF"/>
          <w:sz w:val="21"/>
          <w:szCs w:val="21"/>
        </w:rPr>
        <w:t>additional</w:t>
      </w:r>
      <w:r w:rsidRPr="20A09EF5" w:rsidR="0777E7E1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 data.</w:t>
      </w:r>
      <w:r w:rsidRPr="20A09EF5" w:rsidR="081A8CA2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 </w:t>
      </w:r>
      <w:r w:rsidRPr="20A09EF5" w:rsidR="081A8CA2">
        <w:rPr>
          <w:rFonts w:ascii="Arial" w:hAnsi="Arial" w:cs="Arial"/>
          <w:color w:val="000000" w:themeColor="text1" w:themeTint="FF" w:themeShade="FF"/>
          <w:sz w:val="21"/>
          <w:szCs w:val="21"/>
        </w:rPr>
        <w:t>T</w:t>
      </w:r>
      <w:r w:rsidRPr="20A09EF5" w:rsidR="081A8CA2">
        <w:rPr>
          <w:rFonts w:ascii="Arial" w:hAnsi="Arial" w:cs="Arial"/>
          <w:color w:val="000000" w:themeColor="text1" w:themeTint="FF" w:themeShade="FF"/>
          <w:sz w:val="21"/>
          <w:szCs w:val="21"/>
        </w:rPr>
        <w:t>her</w:t>
      </w:r>
      <w:r w:rsidRPr="20A09EF5" w:rsidR="4A207252">
        <w:rPr>
          <w:rFonts w:ascii="Arial" w:hAnsi="Arial" w:cs="Arial"/>
          <w:color w:val="000000" w:themeColor="text1" w:themeTint="FF" w:themeShade="FF"/>
          <w:sz w:val="21"/>
          <w:szCs w:val="21"/>
        </w:rPr>
        <w:t>e is no mention of how transparency is ensured for the public or for the Imperial community</w:t>
      </w:r>
      <w:r w:rsidRPr="20A09EF5" w:rsidR="7D26C3D0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. </w:t>
      </w:r>
    </w:p>
    <w:p w:rsidR="4809DBCC" w:rsidP="20A09EF5" w:rsidRDefault="4809DBCC" w14:paraId="47C40B90" w14:textId="4A33EBC6">
      <w:pPr>
        <w:pStyle w:val="ListParagraph"/>
        <w:numPr>
          <w:ilvl w:val="1"/>
          <w:numId w:val="14"/>
        </w:numPr>
        <w:spacing w:after="0"/>
        <w:jc w:val="both"/>
        <w:rPr>
          <w:rFonts w:ascii="Arial" w:hAnsi="Arial" w:cs="Arial"/>
          <w:color w:val="000000" w:themeColor="text1" w:themeTint="FF" w:themeShade="FF"/>
          <w:sz w:val="21"/>
          <w:szCs w:val="21"/>
          <w:vertAlign w:val="superscript"/>
        </w:rPr>
      </w:pPr>
      <w:r w:rsidRPr="7502A8A8" w:rsidR="4809DBCC">
        <w:rPr>
          <w:rFonts w:ascii="Arial" w:hAnsi="Arial" w:cs="Arial"/>
          <w:color w:val="000000" w:themeColor="text1" w:themeTint="FF" w:themeShade="FF"/>
          <w:sz w:val="21"/>
          <w:szCs w:val="21"/>
        </w:rPr>
        <w:t>The</w:t>
      </w:r>
      <w:r w:rsidRPr="7502A8A8" w:rsidR="53735C1A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 </w:t>
      </w:r>
      <w:r w:rsidRPr="7502A8A8" w:rsidR="4809DBCC">
        <w:rPr>
          <w:rFonts w:ascii="Arial" w:hAnsi="Arial" w:cs="Arial"/>
          <w:color w:val="000000" w:themeColor="text1" w:themeTint="FF" w:themeShade="FF"/>
          <w:sz w:val="21"/>
          <w:szCs w:val="21"/>
        </w:rPr>
        <w:t>Socially Responsible In</w:t>
      </w:r>
      <w:r w:rsidRPr="7502A8A8" w:rsidR="4809DBCC">
        <w:rPr>
          <w:rFonts w:ascii="Arial" w:hAnsi="Arial" w:cs="Arial"/>
          <w:color w:val="000000" w:themeColor="text1" w:themeTint="FF" w:themeShade="FF"/>
          <w:sz w:val="21"/>
          <w:szCs w:val="21"/>
        </w:rPr>
        <w:t>vestment Working Group</w:t>
      </w:r>
      <w:r w:rsidRPr="7502A8A8" w:rsidR="292E9125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 states:</w:t>
      </w:r>
      <w:r w:rsidRPr="7502A8A8" w:rsidR="4809DBCC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 “</w:t>
      </w:r>
      <w:r w:rsidRPr="7502A8A8" w:rsidR="4809DBCC">
        <w:rPr>
          <w:rFonts w:ascii="Arial" w:hAnsi="Arial" w:cs="Arial"/>
          <w:i w:val="1"/>
          <w:iCs w:val="1"/>
          <w:color w:val="000000" w:themeColor="text1" w:themeTint="FF" w:themeShade="FF"/>
          <w:sz w:val="21"/>
          <w:szCs w:val="21"/>
        </w:rPr>
        <w:t xml:space="preserve">While there is no formal mechanism for community members to raise concerns directly, exceptional written submissions to the RRC </w:t>
      </w:r>
      <w:r w:rsidRPr="7502A8A8" w:rsidR="1808271C">
        <w:rPr>
          <w:rFonts w:ascii="Arial" w:hAnsi="Arial" w:cs="Arial"/>
          <w:i w:val="0"/>
          <w:iCs w:val="0"/>
          <w:color w:val="000000" w:themeColor="text1" w:themeTint="FF" w:themeShade="FF"/>
          <w:sz w:val="21"/>
          <w:szCs w:val="21"/>
        </w:rPr>
        <w:t>[Research and Relations Council]</w:t>
      </w:r>
      <w:r w:rsidRPr="7502A8A8" w:rsidR="1808271C">
        <w:rPr>
          <w:rFonts w:ascii="Arial" w:hAnsi="Arial" w:cs="Arial"/>
          <w:i w:val="1"/>
          <w:iCs w:val="1"/>
          <w:color w:val="000000" w:themeColor="text1" w:themeTint="FF" w:themeShade="FF"/>
          <w:sz w:val="21"/>
          <w:szCs w:val="21"/>
        </w:rPr>
        <w:t xml:space="preserve"> </w:t>
      </w:r>
      <w:r w:rsidRPr="7502A8A8" w:rsidR="4809DBCC">
        <w:rPr>
          <w:rFonts w:ascii="Arial" w:hAnsi="Arial" w:cs="Arial"/>
          <w:i w:val="1"/>
          <w:iCs w:val="1"/>
          <w:color w:val="000000" w:themeColor="text1" w:themeTint="FF" w:themeShade="FF"/>
          <w:sz w:val="21"/>
          <w:szCs w:val="21"/>
        </w:rPr>
        <w:t>Chair are considered.</w:t>
      </w:r>
      <w:r w:rsidRPr="7502A8A8" w:rsidR="4809DBCC">
        <w:rPr>
          <w:rFonts w:ascii="Arial" w:hAnsi="Arial" w:cs="Arial"/>
          <w:color w:val="000000" w:themeColor="text1" w:themeTint="FF" w:themeShade="FF"/>
          <w:sz w:val="21"/>
          <w:szCs w:val="21"/>
        </w:rPr>
        <w:t>”</w:t>
      </w:r>
      <w:hyperlink r:id="Rcd615e9e9d384d10">
        <w:r w:rsidRPr="7502A8A8" w:rsidR="4809DBCC">
          <w:rPr>
            <w:rStyle w:val="Hyperlink"/>
            <w:rFonts w:ascii="Arial" w:hAnsi="Arial" w:cs="Arial"/>
            <w:sz w:val="21"/>
            <w:szCs w:val="21"/>
            <w:vertAlign w:val="superscript"/>
          </w:rPr>
          <w:t>7</w:t>
        </w:r>
      </w:hyperlink>
    </w:p>
    <w:p w:rsidR="00113490" w:rsidP="4A11EEAD" w:rsidRDefault="00B14DB3" w14:paraId="6A7AA204" w14:textId="7A5D6049">
      <w:pPr>
        <w:pStyle w:val="ListParagraph"/>
        <w:numPr>
          <w:ilvl w:val="0"/>
          <w:numId w:val="14"/>
        </w:numPr>
        <w:spacing w:after="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20A09EF5" w:rsidR="00B14DB3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“Transparency” is </w:t>
      </w:r>
      <w:r w:rsidRPr="20A09EF5" w:rsidR="00351CC6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a core part of the definition for the Imperial Core Value of </w:t>
      </w:r>
      <w:r w:rsidRPr="20A09EF5" w:rsidR="00B14DB3">
        <w:rPr>
          <w:rFonts w:ascii="Arial" w:hAnsi="Arial" w:cs="Arial"/>
          <w:color w:val="000000" w:themeColor="text1" w:themeTint="FF" w:themeShade="FF"/>
          <w:sz w:val="21"/>
          <w:szCs w:val="21"/>
        </w:rPr>
        <w:t>Integrity</w:t>
      </w:r>
      <w:hyperlink r:id="R2a08c24fea304ab4">
        <w:r w:rsidRPr="20A09EF5" w:rsidR="19377C86">
          <w:rPr>
            <w:rStyle w:val="Hyperlink"/>
            <w:rFonts w:ascii="Arial" w:hAnsi="Arial" w:cs="Arial"/>
            <w:sz w:val="21"/>
            <w:szCs w:val="21"/>
            <w:vertAlign w:val="superscript"/>
          </w:rPr>
          <w:t>8</w:t>
        </w:r>
      </w:hyperlink>
      <w:r w:rsidRPr="20A09EF5" w:rsidR="00B14DB3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, </w:t>
      </w:r>
      <w:r w:rsidRPr="20A09EF5" w:rsidR="00351CC6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which is shared by </w:t>
      </w:r>
      <w:r w:rsidRPr="20A09EF5" w:rsidR="00351CC6">
        <w:rPr>
          <w:rFonts w:ascii="Arial" w:hAnsi="Arial" w:cs="Arial"/>
          <w:color w:val="000000" w:themeColor="text1" w:themeTint="FF" w:themeShade="FF"/>
          <w:sz w:val="21"/>
          <w:szCs w:val="21"/>
        </w:rPr>
        <w:t>I</w:t>
      </w:r>
      <w:r w:rsidRPr="20A09EF5" w:rsidR="3461567B">
        <w:rPr>
          <w:rFonts w:ascii="Arial" w:hAnsi="Arial" w:cs="Arial"/>
          <w:color w:val="000000" w:themeColor="text1" w:themeTint="FF" w:themeShade="FF"/>
          <w:sz w:val="21"/>
          <w:szCs w:val="21"/>
        </w:rPr>
        <w:t>mperial College</w:t>
      </w:r>
      <w:r w:rsidRPr="20A09EF5" w:rsidR="00351CC6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 Union</w:t>
      </w:r>
      <w:r w:rsidRPr="20A09EF5" w:rsidR="22A6C97E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 (ICU)</w:t>
      </w:r>
      <w:hyperlink w:anchor="values-and-mission" r:id="Rcdcffba427e24a74">
        <w:r w:rsidRPr="20A09EF5" w:rsidR="2BA3C01E">
          <w:rPr>
            <w:rStyle w:val="Hyperlink"/>
            <w:rFonts w:ascii="Arial" w:hAnsi="Arial" w:cs="Arial"/>
            <w:sz w:val="21"/>
            <w:szCs w:val="21"/>
            <w:vertAlign w:val="superscript"/>
          </w:rPr>
          <w:t>9</w:t>
        </w:r>
      </w:hyperlink>
      <w:r w:rsidRPr="20A09EF5" w:rsidR="00351CC6">
        <w:rPr>
          <w:rFonts w:ascii="Arial" w:hAnsi="Arial" w:cs="Arial"/>
          <w:color w:val="000000" w:themeColor="text1" w:themeTint="FF" w:themeShade="FF"/>
          <w:sz w:val="21"/>
          <w:szCs w:val="21"/>
        </w:rPr>
        <w:t>.</w:t>
      </w:r>
      <w:r w:rsidRPr="20A09EF5" w:rsidR="00351CC6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 A</w:t>
      </w:r>
      <w:r w:rsidRPr="20A09EF5" w:rsidR="00B14DB3">
        <w:rPr>
          <w:rFonts w:ascii="Arial" w:hAnsi="Arial" w:cs="Arial"/>
          <w:color w:val="000000" w:themeColor="text1" w:themeTint="FF" w:themeShade="FF"/>
          <w:sz w:val="21"/>
          <w:szCs w:val="21"/>
        </w:rPr>
        <w:t>s such</w:t>
      </w:r>
      <w:r w:rsidRPr="20A09EF5" w:rsidR="00351CC6">
        <w:rPr>
          <w:rFonts w:ascii="Arial" w:hAnsi="Arial" w:cs="Arial"/>
          <w:color w:val="000000" w:themeColor="text1" w:themeTint="FF" w:themeShade="FF"/>
          <w:sz w:val="21"/>
          <w:szCs w:val="21"/>
        </w:rPr>
        <w:t>,</w:t>
      </w:r>
      <w:r w:rsidRPr="20A09EF5" w:rsidR="00B14DB3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 all </w:t>
      </w:r>
      <w:r w:rsidRPr="20A09EF5" w:rsidR="69B3FCC5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Imperial </w:t>
      </w:r>
      <w:r w:rsidRPr="20A09EF5" w:rsidR="00351CC6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and </w:t>
      </w:r>
      <w:r w:rsidRPr="20A09EF5" w:rsidR="06E4CCA1">
        <w:rPr>
          <w:rFonts w:ascii="Arial" w:hAnsi="Arial" w:cs="Arial"/>
          <w:color w:val="000000" w:themeColor="text1" w:themeTint="FF" w:themeShade="FF"/>
          <w:sz w:val="21"/>
          <w:szCs w:val="21"/>
        </w:rPr>
        <w:t>ICU</w:t>
      </w:r>
      <w:r w:rsidRPr="20A09EF5" w:rsidR="00351CC6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 </w:t>
      </w:r>
      <w:r w:rsidRPr="20A09EF5" w:rsidR="008E6A08">
        <w:rPr>
          <w:rFonts w:ascii="Arial" w:hAnsi="Arial" w:cs="Arial"/>
          <w:color w:val="000000" w:themeColor="text1" w:themeTint="FF" w:themeShade="FF"/>
          <w:sz w:val="21"/>
          <w:szCs w:val="21"/>
        </w:rPr>
        <w:t>students, staff, and leaders are expected to promote transpar</w:t>
      </w:r>
      <w:r w:rsidRPr="20A09EF5" w:rsidR="00113490">
        <w:rPr>
          <w:rFonts w:ascii="Arial" w:hAnsi="Arial" w:cs="Arial"/>
          <w:color w:val="000000" w:themeColor="text1" w:themeTint="FF" w:themeShade="FF"/>
          <w:sz w:val="21"/>
          <w:szCs w:val="21"/>
        </w:rPr>
        <w:t>ency, clarity, and evidence-backed decisions.</w:t>
      </w:r>
    </w:p>
    <w:p w:rsidR="00113490" w:rsidP="00351CC6" w:rsidRDefault="00113490" w14:paraId="0EC3FCDA" w14:textId="387FC88C">
      <w:pPr>
        <w:pStyle w:val="ListParagraph"/>
        <w:numPr>
          <w:ilvl w:val="1"/>
          <w:numId w:val="14"/>
        </w:numPr>
        <w:spacing w:after="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20A09EF5" w:rsidR="00113490">
        <w:rPr>
          <w:rFonts w:ascii="Arial" w:hAnsi="Arial" w:cs="Arial"/>
          <w:color w:val="000000" w:themeColor="text1" w:themeTint="FF" w:themeShade="FF"/>
          <w:sz w:val="21"/>
          <w:szCs w:val="21"/>
        </w:rPr>
        <w:t>Th</w:t>
      </w:r>
      <w:r w:rsidRPr="20A09EF5" w:rsidR="00EA1BF7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is is </w:t>
      </w:r>
      <w:r w:rsidRPr="20A09EF5" w:rsidR="00EA1BF7">
        <w:rPr>
          <w:rFonts w:ascii="Arial" w:hAnsi="Arial" w:cs="Arial"/>
          <w:color w:val="000000" w:themeColor="text1" w:themeTint="FF" w:themeShade="FF"/>
          <w:sz w:val="21"/>
          <w:szCs w:val="21"/>
        </w:rPr>
        <w:t>evidenced</w:t>
      </w:r>
      <w:r w:rsidRPr="20A09EF5" w:rsidR="00EA1BF7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 by policies e.g. the</w:t>
      </w:r>
      <w:r w:rsidRPr="20A09EF5" w:rsidR="00113490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 </w:t>
      </w:r>
      <w:r w:rsidRPr="20A09EF5" w:rsidR="69B3FCC5">
        <w:rPr>
          <w:rFonts w:ascii="Arial" w:hAnsi="Arial" w:cs="Arial"/>
          <w:sz w:val="21"/>
          <w:szCs w:val="21"/>
        </w:rPr>
        <w:t>Research Publications Open Access Policy</w:t>
      </w:r>
      <w:hyperlink r:id="Ra8f1ae84c4b4438a">
        <w:r w:rsidRPr="20A09EF5" w:rsidR="114FC69B">
          <w:rPr>
            <w:rStyle w:val="Hyperlink"/>
            <w:rFonts w:ascii="Arial" w:hAnsi="Arial" w:cs="Arial"/>
            <w:sz w:val="21"/>
            <w:szCs w:val="21"/>
            <w:vertAlign w:val="superscript"/>
          </w:rPr>
          <w:t>9</w:t>
        </w:r>
      </w:hyperlink>
      <w:r w:rsidRPr="20A09EF5" w:rsidR="00EA1BF7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, which </w:t>
      </w:r>
      <w:r w:rsidRPr="20A09EF5" w:rsidR="69B3FCC5">
        <w:rPr>
          <w:rFonts w:ascii="Arial" w:hAnsi="Arial" w:cs="Arial"/>
          <w:color w:val="000000" w:themeColor="text1" w:themeTint="FF" w:themeShade="FF"/>
          <w:sz w:val="21"/>
          <w:szCs w:val="21"/>
        </w:rPr>
        <w:t>stipulates that</w:t>
      </w:r>
      <w:r w:rsidRPr="20A09EF5" w:rsidR="2639F55D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 research results should be freely accessible where at all possible</w:t>
      </w:r>
      <w:r w:rsidRPr="20A09EF5" w:rsidR="00952CCB">
        <w:rPr>
          <w:rFonts w:ascii="Arial" w:hAnsi="Arial" w:cs="Arial"/>
          <w:color w:val="000000" w:themeColor="text1" w:themeTint="FF" w:themeShade="FF"/>
          <w:sz w:val="21"/>
          <w:szCs w:val="21"/>
        </w:rPr>
        <w:t>.</w:t>
      </w:r>
    </w:p>
    <w:p w:rsidRPr="00FC7EFD" w:rsidR="00BE5E9C" w:rsidP="20A09EF5" w:rsidRDefault="00D2350A" w14:paraId="103B0947" w14:textId="4B9D33D1">
      <w:pPr>
        <w:pStyle w:val="ListParagraph"/>
        <w:numPr>
          <w:ilvl w:val="1"/>
          <w:numId w:val="14"/>
        </w:numPr>
        <w:spacing w:after="0"/>
        <w:jc w:val="both"/>
        <w:rPr>
          <w:rFonts w:ascii="Arial" w:hAnsi="Arial" w:cs="Arial"/>
          <w:sz w:val="21"/>
          <w:szCs w:val="21"/>
          <w:vertAlign w:val="superscript"/>
        </w:rPr>
      </w:pPr>
      <w:r w:rsidRPr="20A09EF5" w:rsidR="00D2350A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This has been emphasized by the </w:t>
      </w:r>
      <w:r w:rsidRPr="20A09EF5" w:rsidR="00D2350A">
        <w:rPr>
          <w:rFonts w:ascii="Arial" w:hAnsi="Arial" w:cs="Arial"/>
          <w:color w:val="000000" w:themeColor="text1" w:themeTint="FF" w:themeShade="FF"/>
          <w:sz w:val="21"/>
          <w:szCs w:val="21"/>
        </w:rPr>
        <w:t>Sociall</w:t>
      </w:r>
      <w:r w:rsidRPr="20A09EF5" w:rsidR="00D2350A">
        <w:rPr>
          <w:rFonts w:ascii="Arial" w:hAnsi="Arial" w:cs="Arial"/>
          <w:color w:val="000000" w:themeColor="text1" w:themeTint="FF" w:themeShade="FF"/>
          <w:sz w:val="21"/>
          <w:szCs w:val="21"/>
        </w:rPr>
        <w:t>y Responsible Investment Working Group and</w:t>
      </w:r>
      <w:r w:rsidRPr="20A09EF5" w:rsidR="00BF0B32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 </w:t>
      </w:r>
      <w:r w:rsidRPr="20A09EF5" w:rsidR="00D2350A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Engagement Monitoring Panel since </w:t>
      </w:r>
      <w:r w:rsidRPr="20A09EF5" w:rsidR="00BF0B32">
        <w:rPr>
          <w:rFonts w:ascii="Arial" w:hAnsi="Arial" w:cs="Arial"/>
          <w:color w:val="000000" w:themeColor="text1" w:themeTint="FF" w:themeShade="FF"/>
          <w:sz w:val="21"/>
          <w:szCs w:val="21"/>
        </w:rPr>
        <w:t>their</w:t>
      </w:r>
      <w:r w:rsidRPr="20A09EF5" w:rsidR="00D2350A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 inception</w:t>
      </w:r>
      <w:r w:rsidRPr="20A09EF5" w:rsidR="002F71CB">
        <w:rPr>
          <w:rFonts w:ascii="Arial" w:hAnsi="Arial" w:cs="Arial"/>
          <w:color w:val="000000" w:themeColor="text1" w:themeTint="FF" w:themeShade="FF"/>
          <w:sz w:val="21"/>
          <w:szCs w:val="21"/>
        </w:rPr>
        <w:t>.</w:t>
      </w:r>
      <w:hyperlink r:id="R9ff1aae284b148a3">
        <w:r w:rsidRPr="20A09EF5" w:rsidR="002F71CB">
          <w:rPr>
            <w:rStyle w:val="Hyperlink"/>
            <w:rFonts w:ascii="Arial" w:hAnsi="Arial" w:cs="Arial"/>
            <w:sz w:val="21"/>
            <w:szCs w:val="21"/>
            <w:vertAlign w:val="superscript"/>
          </w:rPr>
          <w:t>9</w:t>
        </w:r>
      </w:hyperlink>
      <w:r w:rsidRPr="20A09EF5" w:rsidR="002F71CB">
        <w:rPr>
          <w:rFonts w:ascii="Arial" w:hAnsi="Arial" w:cs="Arial"/>
          <w:color w:val="000000" w:themeColor="text1" w:themeTint="FF" w:themeShade="FF"/>
          <w:sz w:val="21"/>
          <w:szCs w:val="21"/>
          <w:vertAlign w:val="superscript"/>
        </w:rPr>
        <w:t xml:space="preserve">, </w:t>
      </w:r>
      <w:hyperlink r:id="R97327199129d4604">
        <w:r w:rsidRPr="20A09EF5" w:rsidR="27107EF4">
          <w:rPr>
            <w:rStyle w:val="Hyperlink"/>
            <w:rFonts w:ascii="Arial" w:hAnsi="Arial" w:cs="Arial"/>
            <w:sz w:val="21"/>
            <w:szCs w:val="21"/>
            <w:vertAlign w:val="superscript"/>
          </w:rPr>
          <w:t>7</w:t>
        </w:r>
      </w:hyperlink>
    </w:p>
    <w:p w:rsidR="005561F5" w:rsidP="00766B8C" w:rsidRDefault="7CD81BE5" w14:paraId="6CDED784" w14:textId="3A7819F1">
      <w:pPr>
        <w:pStyle w:val="ListParagraph"/>
        <w:numPr>
          <w:ilvl w:val="0"/>
          <w:numId w:val="14"/>
        </w:numPr>
        <w:spacing w:after="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20A09EF5" w:rsidR="7CD81BE5">
        <w:rPr>
          <w:rFonts w:ascii="Arial" w:hAnsi="Arial" w:cs="Arial"/>
          <w:color w:val="000000" w:themeColor="text1" w:themeTint="FF" w:themeShade="FF"/>
          <w:sz w:val="21"/>
          <w:szCs w:val="21"/>
        </w:rPr>
        <w:t>TotalEnergies</w:t>
      </w:r>
      <w:r w:rsidRPr="20A09EF5" w:rsidR="18E134A5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, one of the companies which passed the </w:t>
      </w:r>
      <w:r w:rsidRPr="20A09EF5" w:rsidR="18E134A5">
        <w:rPr>
          <w:rFonts w:ascii="Arial" w:hAnsi="Arial" w:cs="Arial"/>
          <w:color w:val="000000" w:themeColor="text1" w:themeTint="FF" w:themeShade="FF"/>
          <w:sz w:val="21"/>
          <w:szCs w:val="21"/>
        </w:rPr>
        <w:t>initial</w:t>
      </w:r>
      <w:r w:rsidRPr="20A09EF5" w:rsidR="18E134A5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 IZI assessment,</w:t>
      </w:r>
      <w:r w:rsidRPr="20A09EF5" w:rsidR="7CD81BE5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 lost a lawsuit in </w:t>
      </w:r>
      <w:r w:rsidRPr="20A09EF5" w:rsidR="29710D72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October, </w:t>
      </w:r>
      <w:r w:rsidRPr="20A09EF5" w:rsidR="18E134A5">
        <w:rPr>
          <w:rFonts w:ascii="Arial" w:hAnsi="Arial" w:cs="Arial"/>
          <w:color w:val="000000" w:themeColor="text1" w:themeTint="FF" w:themeShade="FF"/>
          <w:sz w:val="21"/>
          <w:szCs w:val="21"/>
        </w:rPr>
        <w:t>which led</w:t>
      </w:r>
      <w:r w:rsidRPr="20A09EF5" w:rsidR="29710D72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 to a</w:t>
      </w:r>
      <w:r w:rsidRPr="20A09EF5" w:rsidR="6F59F466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 court </w:t>
      </w:r>
      <w:r w:rsidRPr="20A09EF5" w:rsidR="29710D72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order to remove messages </w:t>
      </w:r>
      <w:r w:rsidRPr="20A09EF5" w:rsidR="024227B1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about its </w:t>
      </w:r>
      <w:r w:rsidRPr="20A09EF5" w:rsidR="4B177BD5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“ambition to achieve carbon neutrality by 2050” </w:t>
      </w:r>
      <w:r w:rsidRPr="20A09EF5" w:rsidR="676D0642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because they were found to be </w:t>
      </w:r>
      <w:r w:rsidRPr="20A09EF5" w:rsidR="46EF7371">
        <w:rPr>
          <w:rFonts w:ascii="Arial" w:hAnsi="Arial" w:cs="Arial"/>
          <w:color w:val="000000" w:themeColor="text1" w:themeTint="FF" w:themeShade="FF"/>
          <w:sz w:val="21"/>
          <w:szCs w:val="21"/>
        </w:rPr>
        <w:t>misleading</w:t>
      </w:r>
      <w:hyperlink r:id="R9a3e44b4e9a149df">
        <w:r w:rsidRPr="20A09EF5" w:rsidR="46EF7371">
          <w:rPr>
            <w:rStyle w:val="Hyperlink"/>
            <w:rFonts w:ascii="Arial" w:hAnsi="Arial" w:cs="Arial"/>
            <w:sz w:val="21"/>
            <w:szCs w:val="21"/>
            <w:vertAlign w:val="superscript"/>
          </w:rPr>
          <w:t>11</w:t>
        </w:r>
      </w:hyperlink>
      <w:r w:rsidRPr="20A09EF5" w:rsidR="46EF7371">
        <w:rPr>
          <w:rFonts w:ascii="Arial" w:hAnsi="Arial" w:cs="Arial"/>
          <w:color w:val="000000" w:themeColor="text1" w:themeTint="FF" w:themeShade="FF"/>
          <w:sz w:val="21"/>
          <w:szCs w:val="21"/>
        </w:rPr>
        <w:t>.</w:t>
      </w:r>
      <w:r w:rsidRPr="20A09EF5" w:rsidR="01BA40AE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 </w:t>
      </w:r>
      <w:r w:rsidRPr="20A09EF5" w:rsidR="29734233">
        <w:rPr>
          <w:rFonts w:ascii="Arial" w:hAnsi="Arial" w:cs="Arial"/>
          <w:color w:val="000000" w:themeColor="text1" w:themeTint="FF" w:themeShade="FF"/>
          <w:sz w:val="21"/>
          <w:szCs w:val="21"/>
        </w:rPr>
        <w:t>With</w:t>
      </w:r>
      <w:r w:rsidRPr="20A09EF5" w:rsidR="6620A1C5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 this </w:t>
      </w:r>
      <w:r w:rsidRPr="20A09EF5" w:rsidR="29734233">
        <w:rPr>
          <w:rFonts w:ascii="Arial" w:hAnsi="Arial" w:cs="Arial"/>
          <w:color w:val="000000" w:themeColor="text1" w:themeTint="FF" w:themeShade="FF"/>
          <w:sz w:val="21"/>
          <w:szCs w:val="21"/>
        </w:rPr>
        <w:t>claim to Net Zero 2050</w:t>
      </w:r>
      <w:r w:rsidRPr="20A09EF5" w:rsidR="43E3975B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 gone</w:t>
      </w:r>
      <w:r w:rsidRPr="20A09EF5" w:rsidR="35B525F6">
        <w:rPr>
          <w:rFonts w:ascii="Arial" w:hAnsi="Arial" w:cs="Arial"/>
          <w:color w:val="000000" w:themeColor="text1" w:themeTint="FF" w:themeShade="FF"/>
          <w:sz w:val="21"/>
          <w:szCs w:val="21"/>
        </w:rPr>
        <w:t>,</w:t>
      </w:r>
      <w:r w:rsidRPr="20A09EF5" w:rsidR="29734233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 </w:t>
      </w:r>
      <w:r w:rsidRPr="20A09EF5" w:rsidR="35B525F6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TotalEnergies </w:t>
      </w:r>
      <w:r w:rsidRPr="20A09EF5" w:rsidR="5EC80405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now </w:t>
      </w:r>
      <w:r w:rsidRPr="20A09EF5" w:rsidR="5EC80405">
        <w:rPr>
          <w:rFonts w:ascii="Arial" w:hAnsi="Arial" w:cs="Arial"/>
          <w:color w:val="000000" w:themeColor="text1" w:themeTint="FF" w:themeShade="FF"/>
          <w:sz w:val="21"/>
          <w:szCs w:val="21"/>
        </w:rPr>
        <w:t>fails to pass</w:t>
      </w:r>
      <w:r w:rsidRPr="20A09EF5" w:rsidR="35B525F6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 </w:t>
      </w:r>
      <w:r w:rsidRPr="20A09EF5" w:rsidR="35B525F6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the IZI “Gateway” metric. </w:t>
      </w:r>
    </w:p>
    <w:p w:rsidRPr="00DB0F9B" w:rsidR="00372557" w:rsidP="00DB0F9B" w:rsidRDefault="00372557" w14:paraId="15602EA7" w14:textId="24E3FB53">
      <w:pPr>
        <w:pStyle w:val="ListParagraph"/>
        <w:numPr>
          <w:ilvl w:val="0"/>
          <w:numId w:val="14"/>
        </w:numPr>
        <w:spacing w:after="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20A09EF5" w:rsidR="00372557">
        <w:rPr>
          <w:rFonts w:ascii="Arial" w:hAnsi="Arial" w:cs="Arial"/>
          <w:color w:val="000000" w:themeColor="text1" w:themeTint="FF" w:themeShade="FF"/>
          <w:sz w:val="21"/>
          <w:szCs w:val="21"/>
        </w:rPr>
        <w:t>The UN</w:t>
      </w:r>
      <w:r w:rsidRPr="20A09EF5" w:rsidR="002F1241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 Principles for Responsible Investment,</w:t>
      </w:r>
      <w:r w:rsidRPr="20A09EF5" w:rsidR="00372557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 to which Imperial is a signatory, states</w:t>
      </w:r>
      <w:r w:rsidRPr="20A09EF5" w:rsidR="0016344B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 that “</w:t>
      </w:r>
      <w:r w:rsidRPr="20A09EF5" w:rsidR="007816E5">
        <w:rPr>
          <w:rFonts w:ascii="Arial" w:hAnsi="Arial" w:cs="Arial"/>
          <w:i w:val="1"/>
          <w:iCs w:val="1"/>
          <w:color w:val="000000" w:themeColor="text1" w:themeTint="FF" w:themeShade="FF"/>
          <w:sz w:val="21"/>
          <w:szCs w:val="21"/>
        </w:rPr>
        <w:t>we</w:t>
      </w:r>
      <w:r w:rsidRPr="20A09EF5" w:rsidR="0016344B">
        <w:rPr>
          <w:rFonts w:ascii="Arial" w:hAnsi="Arial" w:cs="Arial"/>
          <w:i w:val="1"/>
          <w:iCs w:val="1"/>
          <w:color w:val="000000" w:themeColor="text1" w:themeTint="FF" w:themeShade="FF"/>
          <w:sz w:val="21"/>
          <w:szCs w:val="21"/>
        </w:rPr>
        <w:t xml:space="preserve"> must urgently scale up climate finance for mitigation and adaptation, embedding social justice, biodiversity and nature into all frameworks</w:t>
      </w:r>
      <w:r w:rsidRPr="20A09EF5" w:rsidR="0016344B">
        <w:rPr>
          <w:rFonts w:ascii="Arial" w:hAnsi="Arial" w:cs="Arial"/>
          <w:color w:val="000000" w:themeColor="text1" w:themeTint="FF" w:themeShade="FF"/>
          <w:sz w:val="21"/>
          <w:szCs w:val="21"/>
        </w:rPr>
        <w:t>”</w:t>
      </w:r>
      <w:hyperlink r:id="R1edb1fe17a014424">
        <w:r w:rsidRPr="20A09EF5" w:rsidR="00DF425E">
          <w:rPr>
            <w:rStyle w:val="Hyperlink"/>
            <w:rFonts w:ascii="Arial" w:hAnsi="Arial" w:cs="Arial"/>
            <w:sz w:val="21"/>
            <w:szCs w:val="21"/>
            <w:vertAlign w:val="superscript"/>
          </w:rPr>
          <w:t>12</w:t>
        </w:r>
      </w:hyperlink>
      <w:r w:rsidRPr="20A09EF5" w:rsidR="0016344B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, emphasising </w:t>
      </w:r>
      <w:r w:rsidRPr="20A09EF5" w:rsidR="00956660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Human Rights and Social Issues as one of their 2025-2026 </w:t>
      </w:r>
      <w:r w:rsidRPr="20A09EF5" w:rsidR="007816E5">
        <w:rPr>
          <w:rFonts w:ascii="Arial" w:hAnsi="Arial" w:cs="Arial"/>
          <w:color w:val="000000" w:themeColor="text1" w:themeTint="FF" w:themeShade="FF"/>
          <w:sz w:val="21"/>
          <w:szCs w:val="21"/>
        </w:rPr>
        <w:t>Policy Priorities.</w:t>
      </w:r>
      <w:hyperlink r:id="Rab9dae4472aa46f6">
        <w:r w:rsidRPr="20A09EF5" w:rsidR="007816E5">
          <w:rPr>
            <w:rStyle w:val="Hyperlink"/>
            <w:rFonts w:ascii="Arial" w:hAnsi="Arial" w:cs="Arial"/>
            <w:sz w:val="21"/>
            <w:szCs w:val="21"/>
            <w:vertAlign w:val="superscript"/>
          </w:rPr>
          <w:t>13</w:t>
        </w:r>
      </w:hyperlink>
      <w:r w:rsidRPr="20A09EF5" w:rsidR="00DB0F9B">
        <w:rPr>
          <w:rFonts w:ascii="Arial" w:hAnsi="Arial" w:cs="Arial"/>
          <w:color w:val="000000" w:themeColor="text1" w:themeTint="FF" w:themeShade="FF"/>
          <w:sz w:val="21"/>
          <w:szCs w:val="21"/>
          <w:vertAlign w:val="superscript"/>
        </w:rPr>
        <w:t xml:space="preserve">  </w:t>
      </w:r>
      <w:r w:rsidRPr="20A09EF5" w:rsidR="00DB0F9B">
        <w:rPr>
          <w:rFonts w:ascii="Arial" w:hAnsi="Arial" w:cs="Arial"/>
          <w:color w:val="000000" w:themeColor="text1" w:themeTint="FF" w:themeShade="FF"/>
          <w:sz w:val="21"/>
          <w:szCs w:val="21"/>
        </w:rPr>
        <w:t>The IPCC similarly encourages “</w:t>
      </w:r>
      <w:r w:rsidRPr="20A09EF5" w:rsidR="00DB0F9B">
        <w:rPr>
          <w:rFonts w:ascii="Arial" w:hAnsi="Arial" w:cs="Arial"/>
          <w:i w:val="1"/>
          <w:iCs w:val="1"/>
          <w:color w:val="000000" w:themeColor="text1" w:themeTint="FF" w:themeShade="FF"/>
          <w:sz w:val="21"/>
          <w:szCs w:val="21"/>
        </w:rPr>
        <w:t>prioritising equity, climate justice, social justice, inclusion</w:t>
      </w:r>
      <w:r w:rsidRPr="20A09EF5" w:rsidR="00DB0F9B">
        <w:rPr>
          <w:rFonts w:ascii="Arial" w:hAnsi="Arial" w:cs="Arial"/>
          <w:color w:val="000000" w:themeColor="text1" w:themeTint="FF" w:themeShade="FF"/>
          <w:sz w:val="21"/>
          <w:szCs w:val="21"/>
        </w:rPr>
        <w:t>” in climate policy</w:t>
      </w:r>
      <w:hyperlink r:id="R08e1ce9e6e5e4b0b">
        <w:r w:rsidRPr="20A09EF5" w:rsidR="00DB0F9B">
          <w:rPr>
            <w:rStyle w:val="Hyperlink"/>
            <w:rFonts w:ascii="Arial" w:hAnsi="Arial" w:cs="Arial"/>
            <w:sz w:val="21"/>
            <w:szCs w:val="21"/>
            <w:vertAlign w:val="superscript"/>
          </w:rPr>
          <w:t>14</w:t>
        </w:r>
      </w:hyperlink>
      <w:r w:rsidRPr="20A09EF5" w:rsidR="00DB0F9B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. </w:t>
      </w:r>
      <w:r w:rsidRPr="20A09EF5" w:rsidR="00DB0F9B">
        <w:rPr>
          <w:rFonts w:ascii="Arial" w:hAnsi="Arial" w:cs="Arial"/>
          <w:color w:val="000000" w:themeColor="text1" w:themeTint="FF" w:themeShade="FF"/>
          <w:sz w:val="21"/>
          <w:szCs w:val="21"/>
        </w:rPr>
        <w:t>The IZI is currently lacking this category of assessment.</w:t>
      </w:r>
    </w:p>
    <w:p w:rsidRPr="00AC1FEA" w:rsidR="00AC1FEA" w:rsidP="20A09EF5" w:rsidRDefault="002E08B9" w14:paraId="576DC3F8" w14:textId="2FE8324D">
      <w:pPr>
        <w:pStyle w:val="ListParagraph"/>
        <w:numPr>
          <w:ilvl w:val="0"/>
          <w:numId w:val="14"/>
        </w:numPr>
        <w:spacing w:after="0"/>
        <w:jc w:val="both"/>
        <w:rPr>
          <w:rFonts w:ascii="Arial" w:hAnsi="Arial" w:cs="Arial"/>
          <w:color w:val="000000" w:themeColor="text1"/>
          <w:sz w:val="21"/>
          <w:szCs w:val="21"/>
        </w:rPr>
      </w:pPr>
      <w:r w:rsidRPr="20A09EF5" w:rsidR="002E08B9">
        <w:rPr>
          <w:rFonts w:ascii="Arial" w:hAnsi="Arial" w:cs="Arial"/>
          <w:color w:val="000000" w:themeColor="text1" w:themeTint="FF" w:themeShade="FF"/>
          <w:sz w:val="21"/>
          <w:szCs w:val="21"/>
        </w:rPr>
        <w:t>The</w:t>
      </w:r>
      <w:r w:rsidRPr="20A09EF5" w:rsidR="073D37EA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 Secondary Consultation will take place in</w:t>
      </w:r>
      <w:r w:rsidRPr="20A09EF5" w:rsidR="002E08B9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 January</w:t>
      </w:r>
      <w:r w:rsidRPr="20A09EF5" w:rsidR="45EC3F41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 to</w:t>
      </w:r>
      <w:r w:rsidRPr="20A09EF5" w:rsidR="002E08B9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 review engagements un</w:t>
      </w:r>
      <w:r w:rsidRPr="20A09EF5" w:rsidR="002E08B9">
        <w:rPr>
          <w:rFonts w:ascii="Arial" w:hAnsi="Arial" w:cs="Arial"/>
          <w:color w:val="000000" w:themeColor="text1" w:themeTint="FF" w:themeShade="FF"/>
          <w:sz w:val="21"/>
          <w:szCs w:val="21"/>
        </w:rPr>
        <w:t>der the IZI</w:t>
      </w:r>
      <w:r w:rsidRPr="20A09EF5" w:rsidR="18854870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. This will be the forum for considering </w:t>
      </w:r>
      <w:r w:rsidRPr="20A09EF5" w:rsidR="18854870">
        <w:rPr>
          <w:rFonts w:ascii="Arial" w:hAnsi="Arial" w:cs="Arial"/>
          <w:color w:val="000000" w:themeColor="text1" w:themeTint="FF" w:themeShade="FF"/>
          <w:sz w:val="21"/>
          <w:szCs w:val="21"/>
        </w:rPr>
        <w:t>a</w:t>
      </w:r>
      <w:r w:rsidRPr="20A09EF5" w:rsidR="00191E68">
        <w:rPr>
          <w:rFonts w:ascii="Arial" w:hAnsi="Arial" w:cs="Arial"/>
          <w:color w:val="000000" w:themeColor="text1" w:themeTint="FF" w:themeShade="FF"/>
          <w:sz w:val="21"/>
          <w:szCs w:val="21"/>
        </w:rPr>
        <w:t>dditional</w:t>
      </w:r>
      <w:r w:rsidRPr="20A09EF5" w:rsidR="00191E68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 information from companies, and </w:t>
      </w:r>
      <w:r w:rsidRPr="20A09EF5" w:rsidR="32D6DF91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finalising </w:t>
      </w:r>
      <w:r w:rsidRPr="20A09EF5" w:rsidR="00191E68">
        <w:rPr>
          <w:rFonts w:ascii="Arial" w:hAnsi="Arial" w:cs="Arial"/>
          <w:color w:val="000000" w:themeColor="text1" w:themeTint="FF" w:themeShade="FF"/>
          <w:sz w:val="21"/>
          <w:szCs w:val="21"/>
        </w:rPr>
        <w:t>recommendations for disengagement</w:t>
      </w:r>
      <w:r w:rsidRPr="20A09EF5" w:rsidR="45B505FC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 from any screened-out companies</w:t>
      </w:r>
      <w:hyperlink r:id="R15dfe86859064053">
        <w:r w:rsidRPr="20A09EF5" w:rsidR="45B505FC">
          <w:rPr>
            <w:rStyle w:val="Hyperlink"/>
            <w:rFonts w:ascii="Arial" w:hAnsi="Arial" w:cs="Arial"/>
            <w:sz w:val="21"/>
            <w:szCs w:val="21"/>
            <w:vertAlign w:val="superscript"/>
          </w:rPr>
          <w:t>6</w:t>
        </w:r>
      </w:hyperlink>
      <w:r w:rsidRPr="20A09EF5" w:rsidR="45B505FC">
        <w:rPr>
          <w:rFonts w:ascii="Arial" w:hAnsi="Arial" w:cs="Arial"/>
          <w:color w:val="000000" w:themeColor="text1" w:themeTint="FF" w:themeShade="FF"/>
          <w:sz w:val="21"/>
          <w:szCs w:val="21"/>
        </w:rPr>
        <w:t>.</w:t>
      </w:r>
    </w:p>
    <w:p w:rsidR="00735826" w:rsidP="20A09EF5" w:rsidRDefault="00735826" w14:paraId="318BF15E" w14:textId="77777777" w14:noSpellErr="1">
      <w:pPr>
        <w:spacing w:after="0"/>
        <w:jc w:val="both"/>
        <w:rPr>
          <w:rFonts w:ascii="Arial" w:hAnsi="Arial" w:cs="Arial"/>
          <w:b w:val="1"/>
          <w:bCs w:val="1"/>
          <w:color w:val="000000"/>
          <w:sz w:val="12"/>
          <w:szCs w:val="12"/>
          <w:shd w:val="clear" w:color="auto" w:fill="FFFFFF"/>
        </w:rPr>
      </w:pPr>
    </w:p>
    <w:p w:rsidRPr="00AC1FEA" w:rsidR="00C14C27" w:rsidP="20A09EF5" w:rsidRDefault="00C14C27" w14:paraId="2B312C26" w14:textId="1F844D08">
      <w:pPr>
        <w:spacing w:after="0"/>
        <w:jc w:val="both"/>
        <w:rPr>
          <w:rFonts w:ascii="Arial" w:hAnsi="Arial" w:cs="Arial"/>
          <w:b w:val="1"/>
          <w:bCs w:val="1"/>
          <w:color w:val="000000" w:themeColor="text1"/>
          <w:sz w:val="21"/>
          <w:szCs w:val="21"/>
        </w:rPr>
      </w:pPr>
      <w:r w:rsidRPr="20A09EF5" w:rsidR="00C14C27">
        <w:rPr>
          <w:rFonts w:ascii="Arial" w:hAnsi="Arial" w:cs="Arial"/>
          <w:b w:val="1"/>
          <w:bCs w:val="1"/>
          <w:color w:val="000000"/>
          <w:sz w:val="21"/>
          <w:szCs w:val="21"/>
          <w:shd w:val="clear" w:color="auto" w:fill="FFFFFF"/>
        </w:rPr>
        <w:t>U</w:t>
      </w:r>
      <w:r w:rsidRPr="20A09EF5" w:rsidR="00C14C27">
        <w:rPr>
          <w:rFonts w:ascii="Arial" w:hAnsi="Arial" w:cs="Arial"/>
          <w:b w:val="1"/>
          <w:bCs w:val="1"/>
          <w:color w:val="000000"/>
          <w:sz w:val="21"/>
          <w:szCs w:val="21"/>
          <w:shd w:val="clear" w:color="auto" w:fill="FFFFFF"/>
        </w:rPr>
        <w:t>nion Believes</w:t>
      </w:r>
    </w:p>
    <w:p w:rsidRPr="007474A9" w:rsidR="003E1212" w:rsidP="20A09EF5" w:rsidRDefault="00977299" w14:paraId="74E312DD" w14:textId="2412276A">
      <w:pPr>
        <w:pStyle w:val="ListParagraph"/>
        <w:numPr>
          <w:ilvl w:val="0"/>
          <w:numId w:val="13"/>
        </w:numPr>
        <w:spacing w:after="0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20A09EF5" w:rsidR="00977299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The </w:t>
      </w:r>
      <w:r w:rsidRPr="20A09EF5" w:rsidR="00977299">
        <w:rPr>
          <w:rFonts w:ascii="Arial" w:hAnsi="Arial" w:cs="Arial"/>
          <w:color w:val="000000" w:themeColor="text1" w:themeTint="FF" w:themeShade="FF"/>
          <w:sz w:val="21"/>
          <w:szCs w:val="21"/>
        </w:rPr>
        <w:t>la</w:t>
      </w:r>
      <w:r w:rsidRPr="20A09EF5" w:rsidR="00977299">
        <w:rPr>
          <w:rFonts w:ascii="Arial" w:hAnsi="Arial" w:cs="Arial"/>
          <w:color w:val="000000" w:themeColor="text1" w:themeTint="FF" w:themeShade="FF"/>
          <w:sz w:val="21"/>
          <w:szCs w:val="21"/>
        </w:rPr>
        <w:t>ck</w:t>
      </w:r>
      <w:r w:rsidRPr="20A09EF5" w:rsidR="00977299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 of transparency in the </w:t>
      </w:r>
      <w:r w:rsidRPr="20A09EF5" w:rsidR="000F6F55">
        <w:rPr>
          <w:rFonts w:ascii="Arial" w:hAnsi="Arial" w:cs="Arial"/>
          <w:color w:val="000000" w:themeColor="text1" w:themeTint="FF" w:themeShade="FF"/>
          <w:sz w:val="21"/>
          <w:szCs w:val="21"/>
        </w:rPr>
        <w:t>calculation</w:t>
      </w:r>
      <w:r w:rsidRPr="20A09EF5" w:rsidR="00977299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 process</w:t>
      </w:r>
      <w:r w:rsidRPr="20A09EF5" w:rsidR="000F6F55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 of the </w:t>
      </w:r>
      <w:r w:rsidRPr="20A09EF5" w:rsidR="7ED0382F">
        <w:rPr>
          <w:rFonts w:ascii="Arial" w:hAnsi="Arial" w:cs="Arial"/>
          <w:color w:val="000000" w:themeColor="text1" w:themeTint="FF" w:themeShade="FF"/>
          <w:sz w:val="21"/>
          <w:szCs w:val="21"/>
        </w:rPr>
        <w:t>IZI</w:t>
      </w:r>
      <w:r w:rsidRPr="20A09EF5" w:rsidR="00977299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 </w:t>
      </w:r>
      <w:r w:rsidRPr="20A09EF5" w:rsidR="000F6F55">
        <w:rPr>
          <w:rFonts w:ascii="Arial" w:hAnsi="Arial" w:cs="Arial"/>
          <w:color w:val="000000" w:themeColor="text1" w:themeTint="FF" w:themeShade="FF"/>
          <w:sz w:val="21"/>
          <w:szCs w:val="21"/>
        </w:rPr>
        <w:t>contradict</w:t>
      </w:r>
      <w:r w:rsidRPr="20A09EF5" w:rsidR="0E890498">
        <w:rPr>
          <w:rFonts w:ascii="Arial" w:hAnsi="Arial" w:cs="Arial"/>
          <w:color w:val="000000" w:themeColor="text1" w:themeTint="FF" w:themeShade="FF"/>
          <w:sz w:val="21"/>
          <w:szCs w:val="21"/>
        </w:rPr>
        <w:t>s</w:t>
      </w:r>
      <w:r w:rsidRPr="20A09EF5" w:rsidR="000F6F55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 the values of Imperial College and the </w:t>
      </w:r>
      <w:r w:rsidRPr="20A09EF5" w:rsidR="000F6F55">
        <w:rPr>
          <w:rFonts w:ascii="Arial" w:hAnsi="Arial" w:cs="Arial"/>
          <w:color w:val="000000" w:themeColor="text1" w:themeTint="FF" w:themeShade="FF"/>
          <w:sz w:val="21"/>
          <w:szCs w:val="21"/>
        </w:rPr>
        <w:t>IC</w:t>
      </w:r>
      <w:r w:rsidRPr="20A09EF5" w:rsidR="17565949">
        <w:rPr>
          <w:rFonts w:ascii="Arial" w:hAnsi="Arial" w:cs="Arial"/>
          <w:color w:val="000000" w:themeColor="text1" w:themeTint="FF" w:themeShade="FF"/>
          <w:sz w:val="21"/>
          <w:szCs w:val="21"/>
        </w:rPr>
        <w:t>U</w:t>
      </w:r>
      <w:r w:rsidRPr="20A09EF5" w:rsidR="00AC1FEA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 </w:t>
      </w:r>
      <w:r w:rsidRPr="20A09EF5" w:rsidR="000F6F55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and </w:t>
      </w:r>
      <w:r w:rsidRPr="20A09EF5" w:rsidR="004E5168">
        <w:rPr>
          <w:rFonts w:ascii="Arial" w:hAnsi="Arial" w:cs="Arial"/>
          <w:color w:val="000000" w:themeColor="text1" w:themeTint="FF" w:themeShade="FF"/>
          <w:sz w:val="21"/>
          <w:szCs w:val="21"/>
        </w:rPr>
        <w:t>mak</w:t>
      </w:r>
      <w:r w:rsidRPr="20A09EF5" w:rsidR="00977299">
        <w:rPr>
          <w:rFonts w:ascii="Arial" w:hAnsi="Arial" w:cs="Arial"/>
          <w:color w:val="000000" w:themeColor="text1" w:themeTint="FF" w:themeShade="FF"/>
          <w:sz w:val="21"/>
          <w:szCs w:val="21"/>
        </w:rPr>
        <w:t>es</w:t>
      </w:r>
      <w:r w:rsidRPr="20A09EF5" w:rsidR="004E5168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 understanding of and </w:t>
      </w:r>
      <w:r w:rsidRPr="20A09EF5" w:rsidR="008567D1">
        <w:rPr>
          <w:rFonts w:ascii="Arial" w:hAnsi="Arial" w:cs="Arial"/>
          <w:color w:val="000000" w:themeColor="text1" w:themeTint="FF" w:themeShade="FF"/>
          <w:sz w:val="21"/>
          <w:szCs w:val="21"/>
        </w:rPr>
        <w:t>engagement with the policy inaccessible to the Imperial student and staff body</w:t>
      </w:r>
      <w:r w:rsidRPr="20A09EF5" w:rsidR="000F6F55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. </w:t>
      </w:r>
    </w:p>
    <w:p w:rsidRPr="007474A9" w:rsidR="007474A9" w:rsidP="20A09EF5" w:rsidRDefault="007474A9" w14:paraId="2CB394DA" w14:textId="44025338">
      <w:pPr>
        <w:pStyle w:val="ListParagraph"/>
        <w:numPr>
          <w:ilvl w:val="0"/>
          <w:numId w:val="13"/>
        </w:numPr>
        <w:spacing w:after="0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20A09EF5" w:rsidR="007474A9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Threshold values for each “threshold” metric, as well as full calculation methods for final IZI scores, </w:t>
      </w:r>
      <w:r w:rsidRPr="20A09EF5" w:rsidR="000B2BAB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must </w:t>
      </w:r>
      <w:r w:rsidRPr="20A09EF5" w:rsidR="007474A9">
        <w:rPr>
          <w:rFonts w:ascii="Arial" w:hAnsi="Arial" w:cs="Arial"/>
          <w:color w:val="000000" w:themeColor="text1" w:themeTint="FF" w:themeShade="FF"/>
          <w:sz w:val="21"/>
          <w:szCs w:val="21"/>
        </w:rPr>
        <w:t>be released publicly on the IZI website</w:t>
      </w:r>
      <w:r w:rsidRPr="20A09EF5" w:rsidR="000B2BAB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 </w:t>
      </w:r>
      <w:r w:rsidRPr="20A09EF5" w:rsidR="00490264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to meet Imperial’s policies regarding </w:t>
      </w:r>
      <w:r w:rsidRPr="20A09EF5" w:rsidR="000B2BAB">
        <w:rPr>
          <w:rFonts w:ascii="Arial" w:hAnsi="Arial" w:cs="Arial"/>
          <w:color w:val="000000" w:themeColor="text1" w:themeTint="FF" w:themeShade="FF"/>
          <w:sz w:val="21"/>
          <w:szCs w:val="21"/>
        </w:rPr>
        <w:t>transparency</w:t>
      </w:r>
      <w:r w:rsidRPr="20A09EF5" w:rsidR="007474A9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. </w:t>
      </w:r>
    </w:p>
    <w:p w:rsidRPr="00A1336C" w:rsidR="007474A9" w:rsidP="20A09EF5" w:rsidRDefault="00AC1FEA" w14:paraId="74305EFB" w14:textId="490B28E5">
      <w:pPr>
        <w:pStyle w:val="ListParagraph"/>
        <w:numPr>
          <w:ilvl w:val="0"/>
          <w:numId w:val="13"/>
        </w:numPr>
        <w:spacing w:after="0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20A09EF5" w:rsidR="00AC1FEA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Imperial College should disengage from </w:t>
      </w:r>
      <w:r w:rsidRPr="20A09EF5" w:rsidR="00AF68D3">
        <w:rPr>
          <w:rFonts w:ascii="Arial" w:hAnsi="Arial" w:cs="Arial"/>
          <w:color w:val="000000" w:themeColor="text1" w:themeTint="FF" w:themeShade="FF"/>
          <w:sz w:val="21"/>
          <w:szCs w:val="21"/>
        </w:rPr>
        <w:t>TotalEnergies</w:t>
      </w:r>
      <w:r w:rsidRPr="20A09EF5" w:rsidR="005561F5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, as </w:t>
      </w:r>
      <w:r w:rsidRPr="20A09EF5" w:rsidR="00DB659E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they </w:t>
      </w:r>
      <w:r w:rsidRPr="20A09EF5" w:rsidR="005702FB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no longer meet </w:t>
      </w:r>
      <w:r w:rsidRPr="20A09EF5" w:rsidR="00AF68D3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the </w:t>
      </w:r>
      <w:r w:rsidRPr="20A09EF5" w:rsidR="00AC1FEA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IZI </w:t>
      </w:r>
      <w:r w:rsidRPr="20A09EF5" w:rsidR="00AF68D3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“Gateway” metric </w:t>
      </w:r>
      <w:r w:rsidRPr="20A09EF5" w:rsidR="00240FE7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of a </w:t>
      </w:r>
      <w:r w:rsidRPr="20A09EF5" w:rsidR="00A1336C">
        <w:rPr>
          <w:rFonts w:ascii="Arial" w:hAnsi="Arial" w:cs="Arial"/>
          <w:color w:val="000000" w:themeColor="text1" w:themeTint="FF" w:themeShade="FF"/>
          <w:sz w:val="21"/>
          <w:szCs w:val="21"/>
        </w:rPr>
        <w:t>commitment to Net Zero by 2050</w:t>
      </w:r>
      <w:r w:rsidRPr="20A09EF5" w:rsidR="00DB659E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 (Scopes 1 &amp; 2)</w:t>
      </w:r>
      <w:r w:rsidRPr="20A09EF5" w:rsidR="00A1336C">
        <w:rPr>
          <w:rFonts w:ascii="Arial" w:hAnsi="Arial" w:cs="Arial"/>
          <w:color w:val="000000" w:themeColor="text1" w:themeTint="FF" w:themeShade="FF"/>
          <w:sz w:val="21"/>
          <w:szCs w:val="21"/>
        </w:rPr>
        <w:t xml:space="preserve">. </w:t>
      </w:r>
    </w:p>
    <w:p w:rsidR="00A1336C" w:rsidP="20A09EF5" w:rsidRDefault="00A1336C" w14:paraId="5A12EE18" w14:textId="563AEDE1">
      <w:pPr>
        <w:pStyle w:val="ListParagraph"/>
        <w:numPr>
          <w:ilvl w:val="0"/>
          <w:numId w:val="13"/>
        </w:numPr>
        <w:spacing w:after="0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20A09EF5" w:rsidR="00A1336C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The suitability </w:t>
      </w:r>
      <w:r w:rsidRPr="20A09EF5" w:rsidR="00DD7927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and scope </w:t>
      </w:r>
      <w:r w:rsidRPr="20A09EF5" w:rsidR="00A1336C">
        <w:rPr>
          <w:rFonts w:ascii="Arial" w:hAnsi="Arial" w:cs="Arial"/>
          <w:color w:val="000000"/>
          <w:sz w:val="21"/>
          <w:szCs w:val="21"/>
          <w:shd w:val="clear" w:color="auto" w:fill="FFFFFF"/>
        </w:rPr>
        <w:t>of the “Gateway” metric should be investigated to avoid similar future cases</w:t>
      </w:r>
      <w:r w:rsidRPr="20A09EF5" w:rsidR="007051EF">
        <w:rPr>
          <w:rFonts w:ascii="Arial" w:hAnsi="Arial" w:cs="Arial"/>
          <w:color w:val="000000"/>
          <w:sz w:val="21"/>
          <w:szCs w:val="21"/>
          <w:shd w:val="clear" w:color="auto" w:fill="FFFFFF"/>
        </w:rPr>
        <w:t>, for example by requiring evidence for the commitment</w:t>
      </w:r>
      <w:r w:rsidRPr="20A09EF5" w:rsidR="00A37B3E">
        <w:rPr>
          <w:rFonts w:ascii="Arial" w:hAnsi="Arial" w:cs="Arial"/>
          <w:color w:val="000000"/>
          <w:sz w:val="21"/>
          <w:szCs w:val="21"/>
          <w:shd w:val="clear" w:color="auto" w:fill="FFFFFF"/>
        </w:rPr>
        <w:t>, including Scope 3,</w:t>
      </w:r>
      <w:r w:rsidRPr="20A09EF5" w:rsidR="0005747D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or considering the reputation of a company in meeting previous targets</w:t>
      </w:r>
      <w:r w:rsidRPr="20A09EF5" w:rsidR="00766B8C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. </w:t>
      </w:r>
    </w:p>
    <w:p w:rsidRPr="0005747D" w:rsidR="007C2B9A" w:rsidP="20A09EF5" w:rsidRDefault="002E6287" w14:paraId="1C73CD24" w14:textId="4320F7BB">
      <w:pPr>
        <w:pStyle w:val="ListParagraph"/>
        <w:numPr>
          <w:ilvl w:val="0"/>
          <w:numId w:val="13"/>
        </w:numPr>
        <w:spacing w:after="0"/>
        <w:jc w:val="both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20A09EF5" w:rsidR="002E6287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Social justice and human impact are important factors in the climate transition, and therefore important to the assessment of </w:t>
      </w:r>
      <w:r w:rsidRPr="20A09EF5" w:rsidR="0005747D">
        <w:rPr>
          <w:rFonts w:ascii="Arial" w:hAnsi="Arial" w:cs="Arial"/>
          <w:color w:val="000000"/>
          <w:sz w:val="21"/>
          <w:szCs w:val="21"/>
          <w:shd w:val="clear" w:color="auto" w:fill="FFFFFF"/>
        </w:rPr>
        <w:t>engagements under the IZI.</w:t>
      </w:r>
    </w:p>
    <w:p w:rsidRPr="00DD7927" w:rsidR="0005747D" w:rsidP="20A09EF5" w:rsidRDefault="0005747D" w14:paraId="5D5D7AFB" w14:textId="33A8B6F0">
      <w:pPr>
        <w:pStyle w:val="ListParagraph"/>
        <w:spacing w:after="0"/>
        <w:jc w:val="both"/>
        <w:rPr>
          <w:rFonts w:ascii="Arial" w:hAnsi="Arial" w:cs="Arial"/>
          <w:color w:val="000000"/>
          <w:sz w:val="12"/>
          <w:szCs w:val="12"/>
          <w:shd w:val="clear" w:color="auto" w:fill="FFFFFF"/>
        </w:rPr>
      </w:pPr>
    </w:p>
    <w:p w:rsidRPr="003B5C8B" w:rsidR="00C14C27" w:rsidP="20A09EF5" w:rsidRDefault="00C14C27" w14:paraId="43F5E7C7" w14:textId="4D967AD9">
      <w:pPr>
        <w:spacing w:after="0"/>
        <w:jc w:val="both"/>
        <w:rPr>
          <w:rFonts w:ascii="Arial" w:hAnsi="Arial" w:cs="Arial"/>
          <w:b w:val="1"/>
          <w:bCs w:val="1"/>
          <w:color w:val="000000"/>
          <w:sz w:val="21"/>
          <w:szCs w:val="21"/>
          <w:shd w:val="clear" w:color="auto" w:fill="FFFFFF"/>
        </w:rPr>
      </w:pPr>
      <w:commentRangeStart w:id="1564532319"/>
      <w:commentRangeStart w:id="33066858"/>
      <w:r w:rsidRPr="20A09EF5" w:rsidR="00C14C27">
        <w:rPr>
          <w:rFonts w:ascii="Arial" w:hAnsi="Arial" w:cs="Arial"/>
          <w:b w:val="1"/>
          <w:bCs w:val="1"/>
          <w:color w:val="000000"/>
          <w:sz w:val="21"/>
          <w:szCs w:val="21"/>
          <w:shd w:val="clear" w:color="auto" w:fill="FFFFFF"/>
        </w:rPr>
        <w:t>Union Resolves</w:t>
      </w:r>
      <w:commentRangeEnd w:id="1564532319"/>
      <w:r>
        <w:rPr>
          <w:rStyle w:val="CommentReference"/>
        </w:rPr>
        <w:commentReference w:id="1564532319"/>
      </w:r>
      <w:commentRangeEnd w:id="33066858"/>
      <w:r>
        <w:rPr>
          <w:rStyle w:val="CommentReference"/>
        </w:rPr>
        <w:commentReference w:id="33066858"/>
      </w:r>
    </w:p>
    <w:p w:rsidR="00F4185E" w:rsidP="20A09EF5" w:rsidRDefault="00F4185E" w14:paraId="0A20EE2D" w14:textId="4499E2C5">
      <w:pPr>
        <w:pStyle w:val="ListParagraph"/>
        <w:numPr>
          <w:ilvl w:val="0"/>
          <w:numId w:val="20"/>
        </w:numPr>
        <w:spacing w:after="0"/>
        <w:jc w:val="both"/>
        <w:rPr>
          <w:rFonts w:ascii="Arial" w:hAnsi="Arial" w:cs="Arial"/>
          <w:sz w:val="21"/>
          <w:szCs w:val="21"/>
        </w:rPr>
      </w:pPr>
      <w:r w:rsidRPr="20A09EF5" w:rsidR="00F4185E">
        <w:rPr>
          <w:rFonts w:ascii="Arial" w:hAnsi="Arial" w:cs="Arial"/>
          <w:sz w:val="21"/>
          <w:szCs w:val="21"/>
        </w:rPr>
        <w:t xml:space="preserve">To take the stance that the IZI is currently violating </w:t>
      </w:r>
      <w:r w:rsidRPr="20A09EF5" w:rsidR="00F65D8A">
        <w:rPr>
          <w:rFonts w:ascii="Arial" w:hAnsi="Arial" w:cs="Arial"/>
          <w:sz w:val="21"/>
          <w:szCs w:val="21"/>
        </w:rPr>
        <w:t>the Imperial College and ICU</w:t>
      </w:r>
      <w:r w:rsidRPr="20A09EF5" w:rsidR="00F4185E">
        <w:rPr>
          <w:rFonts w:ascii="Arial" w:hAnsi="Arial" w:cs="Arial"/>
          <w:sz w:val="21"/>
          <w:szCs w:val="21"/>
        </w:rPr>
        <w:t xml:space="preserve"> value </w:t>
      </w:r>
      <w:r w:rsidRPr="20A09EF5" w:rsidR="00F65D8A">
        <w:rPr>
          <w:rFonts w:ascii="Arial" w:hAnsi="Arial" w:cs="Arial"/>
          <w:sz w:val="21"/>
          <w:szCs w:val="21"/>
        </w:rPr>
        <w:t xml:space="preserve">of transparency by withholding the </w:t>
      </w:r>
      <w:r w:rsidRPr="20A09EF5" w:rsidR="00F4185E">
        <w:rPr>
          <w:rFonts w:ascii="Arial" w:hAnsi="Arial" w:cs="Arial"/>
          <w:sz w:val="21"/>
          <w:szCs w:val="21"/>
        </w:rPr>
        <w:t>threshold values and calculation methods.</w:t>
      </w:r>
    </w:p>
    <w:p w:rsidR="00766B8C" w:rsidP="20A09EF5" w:rsidRDefault="00766B8C" w14:paraId="6CADFE8D" w14:textId="65138D08">
      <w:pPr>
        <w:pStyle w:val="ListParagraph"/>
        <w:numPr>
          <w:ilvl w:val="0"/>
          <w:numId w:val="20"/>
        </w:numPr>
        <w:spacing w:after="0"/>
        <w:jc w:val="both"/>
        <w:rPr>
          <w:rFonts w:ascii="Arial" w:hAnsi="Arial" w:cs="Arial"/>
          <w:sz w:val="21"/>
          <w:szCs w:val="21"/>
        </w:rPr>
      </w:pPr>
      <w:r w:rsidRPr="20A09EF5" w:rsidR="00766B8C">
        <w:rPr>
          <w:rFonts w:ascii="Arial" w:hAnsi="Arial" w:cs="Arial"/>
          <w:sz w:val="21"/>
          <w:szCs w:val="21"/>
        </w:rPr>
        <w:t xml:space="preserve">To mandate the Union President </w:t>
      </w:r>
      <w:r w:rsidRPr="20A09EF5" w:rsidR="00E8519B">
        <w:rPr>
          <w:rFonts w:ascii="Arial" w:hAnsi="Arial" w:cs="Arial"/>
          <w:sz w:val="21"/>
          <w:szCs w:val="21"/>
        </w:rPr>
        <w:t xml:space="preserve">to take the position </w:t>
      </w:r>
      <w:r w:rsidRPr="20A09EF5" w:rsidR="005A3CB0">
        <w:rPr>
          <w:rFonts w:ascii="Arial" w:hAnsi="Arial" w:cs="Arial"/>
          <w:sz w:val="21"/>
          <w:szCs w:val="21"/>
        </w:rPr>
        <w:t xml:space="preserve">at the next session of </w:t>
      </w:r>
      <w:r w:rsidRPr="20A09EF5" w:rsidR="00E8519B">
        <w:rPr>
          <w:rFonts w:ascii="Arial" w:hAnsi="Arial" w:cs="Arial"/>
          <w:sz w:val="21"/>
          <w:szCs w:val="21"/>
        </w:rPr>
        <w:t>the S</w:t>
      </w:r>
      <w:r w:rsidRPr="20A09EF5" w:rsidR="00F65D8A">
        <w:rPr>
          <w:rFonts w:ascii="Arial" w:hAnsi="Arial" w:cs="Arial"/>
          <w:sz w:val="21"/>
          <w:szCs w:val="21"/>
        </w:rPr>
        <w:t>ocially Responsible Investment</w:t>
      </w:r>
      <w:r w:rsidRPr="20A09EF5" w:rsidR="00E8519B">
        <w:rPr>
          <w:rFonts w:ascii="Arial" w:hAnsi="Arial" w:cs="Arial"/>
          <w:sz w:val="21"/>
          <w:szCs w:val="21"/>
        </w:rPr>
        <w:t xml:space="preserve"> Engagement Monitoring Panel</w:t>
      </w:r>
      <w:r w:rsidRPr="20A09EF5" w:rsidR="1D05A978">
        <w:rPr>
          <w:rFonts w:ascii="Arial" w:hAnsi="Arial" w:cs="Arial"/>
          <w:sz w:val="21"/>
          <w:szCs w:val="21"/>
        </w:rPr>
        <w:t>, and in future dealings with the university,</w:t>
      </w:r>
      <w:r w:rsidRPr="20A09EF5" w:rsidR="00E8519B">
        <w:rPr>
          <w:rFonts w:ascii="Arial" w:hAnsi="Arial" w:cs="Arial"/>
          <w:sz w:val="21"/>
          <w:szCs w:val="21"/>
        </w:rPr>
        <w:t xml:space="preserve"> </w:t>
      </w:r>
      <w:r w:rsidRPr="20A09EF5" w:rsidR="00E8519B">
        <w:rPr>
          <w:rFonts w:ascii="Arial" w:hAnsi="Arial" w:cs="Arial"/>
          <w:sz w:val="21"/>
          <w:szCs w:val="21"/>
        </w:rPr>
        <w:t>that:</w:t>
      </w:r>
    </w:p>
    <w:p w:rsidR="00F22DFC" w:rsidP="20A09EF5" w:rsidRDefault="00F22DFC" w14:paraId="37A3B374" w14:textId="7879F11E">
      <w:pPr>
        <w:pStyle w:val="ListParagraph"/>
        <w:numPr>
          <w:ilvl w:val="1"/>
          <w:numId w:val="20"/>
        </w:numPr>
        <w:spacing w:after="0"/>
        <w:jc w:val="both"/>
        <w:rPr>
          <w:rFonts w:ascii="Arial" w:hAnsi="Arial" w:cs="Arial"/>
          <w:sz w:val="21"/>
          <w:szCs w:val="21"/>
        </w:rPr>
      </w:pPr>
      <w:r w:rsidRPr="20A09EF5" w:rsidR="00F22DFC">
        <w:rPr>
          <w:rFonts w:ascii="Arial" w:hAnsi="Arial" w:cs="Arial"/>
          <w:sz w:val="21"/>
          <w:szCs w:val="21"/>
        </w:rPr>
        <w:t xml:space="preserve">The thresholds and calculations used in the IZI 2025 </w:t>
      </w:r>
      <w:r w:rsidRPr="20A09EF5" w:rsidR="00F65D8A">
        <w:rPr>
          <w:rFonts w:ascii="Arial" w:hAnsi="Arial" w:cs="Arial"/>
          <w:sz w:val="21"/>
          <w:szCs w:val="21"/>
        </w:rPr>
        <w:t>A</w:t>
      </w:r>
      <w:r w:rsidRPr="20A09EF5" w:rsidR="00F22DFC">
        <w:rPr>
          <w:rFonts w:ascii="Arial" w:hAnsi="Arial" w:cs="Arial"/>
          <w:sz w:val="21"/>
          <w:szCs w:val="21"/>
        </w:rPr>
        <w:t xml:space="preserve">ssessment should be released on the IZI website </w:t>
      </w:r>
      <w:r w:rsidRPr="20A09EF5" w:rsidR="002E08B9">
        <w:rPr>
          <w:rFonts w:ascii="Arial" w:hAnsi="Arial" w:cs="Arial"/>
          <w:sz w:val="21"/>
          <w:szCs w:val="21"/>
        </w:rPr>
        <w:t>immediately</w:t>
      </w:r>
      <w:r w:rsidRPr="20A09EF5" w:rsidR="00F4185E">
        <w:rPr>
          <w:rFonts w:ascii="Arial" w:hAnsi="Arial" w:cs="Arial"/>
          <w:sz w:val="21"/>
          <w:szCs w:val="21"/>
        </w:rPr>
        <w:t xml:space="preserve"> for full transparency</w:t>
      </w:r>
      <w:r w:rsidRPr="20A09EF5" w:rsidR="002E08B9">
        <w:rPr>
          <w:rFonts w:ascii="Arial" w:hAnsi="Arial" w:cs="Arial"/>
          <w:sz w:val="21"/>
          <w:szCs w:val="21"/>
        </w:rPr>
        <w:t xml:space="preserve">. </w:t>
      </w:r>
    </w:p>
    <w:p w:rsidR="004A67FB" w:rsidP="20A09EF5" w:rsidRDefault="00E8519B" w14:paraId="2D171B27" w14:textId="77D199D7">
      <w:pPr>
        <w:pStyle w:val="ListParagraph"/>
        <w:numPr>
          <w:ilvl w:val="1"/>
          <w:numId w:val="20"/>
        </w:numPr>
        <w:spacing w:after="0"/>
        <w:jc w:val="both"/>
        <w:rPr>
          <w:rFonts w:ascii="Arial" w:hAnsi="Arial" w:cs="Arial"/>
          <w:sz w:val="21"/>
          <w:szCs w:val="21"/>
        </w:rPr>
      </w:pPr>
      <w:r w:rsidRPr="20A09EF5" w:rsidR="00E8519B">
        <w:rPr>
          <w:rFonts w:ascii="Arial" w:hAnsi="Arial" w:cs="Arial"/>
          <w:sz w:val="21"/>
          <w:szCs w:val="21"/>
        </w:rPr>
        <w:t xml:space="preserve">Imperial College should begin the disengagement process </w:t>
      </w:r>
      <w:r w:rsidRPr="20A09EF5" w:rsidR="004A67FB">
        <w:rPr>
          <w:rFonts w:ascii="Arial" w:hAnsi="Arial" w:cs="Arial"/>
          <w:sz w:val="21"/>
          <w:szCs w:val="21"/>
        </w:rPr>
        <w:t>with TotalEnergies under the exceptional circumstance of its false claims being exposed</w:t>
      </w:r>
      <w:r w:rsidRPr="20A09EF5" w:rsidR="008513AA">
        <w:rPr>
          <w:rFonts w:ascii="Arial" w:hAnsi="Arial" w:cs="Arial"/>
          <w:sz w:val="21"/>
          <w:szCs w:val="21"/>
        </w:rPr>
        <w:t>, as it no longer passes the “Gateway” metric</w:t>
      </w:r>
      <w:r w:rsidRPr="20A09EF5" w:rsidR="00F65D8A">
        <w:rPr>
          <w:rFonts w:ascii="Arial" w:hAnsi="Arial" w:cs="Arial"/>
          <w:sz w:val="21"/>
          <w:szCs w:val="21"/>
        </w:rPr>
        <w:t>.</w:t>
      </w:r>
    </w:p>
    <w:p w:rsidRPr="00791A58" w:rsidR="00F4185E" w:rsidP="20A09EF5" w:rsidRDefault="00D81878" w14:paraId="18BEA464" w14:textId="36F10B53">
      <w:pPr>
        <w:pStyle w:val="ListParagraph"/>
        <w:numPr>
          <w:ilvl w:val="1"/>
          <w:numId w:val="20"/>
        </w:numPr>
        <w:spacing w:after="0"/>
        <w:jc w:val="both"/>
        <w:rPr>
          <w:rFonts w:ascii="Arial" w:hAnsi="Arial" w:cs="Arial"/>
          <w:sz w:val="21"/>
          <w:szCs w:val="21"/>
        </w:rPr>
      </w:pPr>
      <w:r w:rsidRPr="20A09EF5" w:rsidR="094690CF">
        <w:rPr>
          <w:rFonts w:ascii="Arial" w:hAnsi="Arial" w:cs="Arial"/>
          <w:sz w:val="21"/>
          <w:szCs w:val="21"/>
        </w:rPr>
        <w:t xml:space="preserve">In future instances </w:t>
      </w:r>
      <w:r w:rsidRPr="20A09EF5" w:rsidR="13BF0CBD">
        <w:rPr>
          <w:rFonts w:ascii="Arial" w:hAnsi="Arial" w:cs="Arial"/>
          <w:sz w:val="21"/>
          <w:szCs w:val="21"/>
        </w:rPr>
        <w:t xml:space="preserve">of similar exceptional circumstances which cause a company to violate the Gateway metric between the </w:t>
      </w:r>
      <w:r w:rsidRPr="20A09EF5" w:rsidR="13BF0CBD">
        <w:rPr>
          <w:rFonts w:ascii="Arial" w:hAnsi="Arial" w:cs="Arial"/>
          <w:sz w:val="21"/>
          <w:szCs w:val="21"/>
        </w:rPr>
        <w:t>initial</w:t>
      </w:r>
      <w:r w:rsidRPr="20A09EF5" w:rsidR="13BF0CBD">
        <w:rPr>
          <w:rFonts w:ascii="Arial" w:hAnsi="Arial" w:cs="Arial"/>
          <w:sz w:val="21"/>
          <w:szCs w:val="21"/>
        </w:rPr>
        <w:t xml:space="preserve"> assessment and </w:t>
      </w:r>
      <w:r w:rsidRPr="20A09EF5" w:rsidR="7A14ADE3">
        <w:rPr>
          <w:rFonts w:ascii="Arial" w:hAnsi="Arial" w:cs="Arial"/>
          <w:sz w:val="21"/>
          <w:szCs w:val="21"/>
        </w:rPr>
        <w:t>the Secondary</w:t>
      </w:r>
      <w:r w:rsidRPr="20A09EF5" w:rsidR="13BF0CBD">
        <w:rPr>
          <w:rFonts w:ascii="Arial" w:hAnsi="Arial" w:cs="Arial"/>
          <w:sz w:val="21"/>
          <w:szCs w:val="21"/>
        </w:rPr>
        <w:t xml:space="preserve"> Consultation</w:t>
      </w:r>
      <w:r w:rsidRPr="20A09EF5" w:rsidR="094690CF">
        <w:rPr>
          <w:rFonts w:ascii="Arial" w:hAnsi="Arial" w:cs="Arial"/>
          <w:sz w:val="21"/>
          <w:szCs w:val="21"/>
        </w:rPr>
        <w:t>, the Panel should consider</w:t>
      </w:r>
      <w:r w:rsidRPr="20A09EF5" w:rsidR="6785F839">
        <w:rPr>
          <w:rFonts w:ascii="Arial" w:hAnsi="Arial" w:cs="Arial"/>
          <w:sz w:val="21"/>
          <w:szCs w:val="21"/>
        </w:rPr>
        <w:t xml:space="preserve"> the most</w:t>
      </w:r>
      <w:r w:rsidRPr="20A09EF5" w:rsidR="094690CF">
        <w:rPr>
          <w:rFonts w:ascii="Arial" w:hAnsi="Arial" w:cs="Arial"/>
          <w:sz w:val="21"/>
          <w:szCs w:val="21"/>
        </w:rPr>
        <w:t xml:space="preserve"> </w:t>
      </w:r>
      <w:r w:rsidRPr="20A09EF5" w:rsidR="31A4778A">
        <w:rPr>
          <w:rFonts w:ascii="Arial" w:hAnsi="Arial" w:cs="Arial"/>
          <w:sz w:val="21"/>
          <w:szCs w:val="21"/>
        </w:rPr>
        <w:t xml:space="preserve">up to date information </w:t>
      </w:r>
      <w:r w:rsidRPr="20A09EF5" w:rsidR="094690CF">
        <w:rPr>
          <w:rFonts w:ascii="Arial" w:hAnsi="Arial" w:cs="Arial"/>
          <w:sz w:val="21"/>
          <w:szCs w:val="21"/>
        </w:rPr>
        <w:t>i</w:t>
      </w:r>
      <w:r w:rsidRPr="20A09EF5" w:rsidR="09B8FC71">
        <w:rPr>
          <w:rFonts w:ascii="Arial" w:hAnsi="Arial" w:cs="Arial"/>
          <w:sz w:val="21"/>
          <w:szCs w:val="21"/>
        </w:rPr>
        <w:t>n the same way that it considers</w:t>
      </w:r>
      <w:r w:rsidRPr="20A09EF5" w:rsidR="09B8FC71">
        <w:rPr>
          <w:rFonts w:ascii="Arial" w:hAnsi="Arial" w:cs="Arial"/>
          <w:sz w:val="21"/>
          <w:szCs w:val="21"/>
        </w:rPr>
        <w:t xml:space="preserve"> </w:t>
      </w:r>
      <w:r w:rsidRPr="20A09EF5" w:rsidR="09B8FC71">
        <w:rPr>
          <w:rFonts w:ascii="Arial" w:hAnsi="Arial" w:cs="Arial"/>
          <w:sz w:val="21"/>
          <w:szCs w:val="21"/>
        </w:rPr>
        <w:t>additional</w:t>
      </w:r>
      <w:r w:rsidRPr="20A09EF5" w:rsidR="09B8FC71">
        <w:rPr>
          <w:rFonts w:ascii="Arial" w:hAnsi="Arial" w:cs="Arial"/>
          <w:sz w:val="21"/>
          <w:szCs w:val="21"/>
        </w:rPr>
        <w:t xml:space="preserve"> data supplied by partner </w:t>
      </w:r>
      <w:r w:rsidRPr="20A09EF5" w:rsidR="09B8FC71">
        <w:rPr>
          <w:rFonts w:ascii="Arial" w:hAnsi="Arial" w:cs="Arial"/>
          <w:sz w:val="21"/>
          <w:szCs w:val="21"/>
        </w:rPr>
        <w:t>companies</w:t>
      </w:r>
      <w:r w:rsidRPr="20A09EF5" w:rsidR="2893D136">
        <w:rPr>
          <w:rFonts w:ascii="Arial" w:hAnsi="Arial" w:cs="Arial"/>
          <w:sz w:val="21"/>
          <w:szCs w:val="21"/>
        </w:rPr>
        <w:t>, and</w:t>
      </w:r>
      <w:r w:rsidRPr="20A09EF5" w:rsidR="2893D136">
        <w:rPr>
          <w:rFonts w:ascii="Arial" w:hAnsi="Arial" w:cs="Arial"/>
          <w:sz w:val="21"/>
          <w:szCs w:val="21"/>
        </w:rPr>
        <w:t xml:space="preserve"> should </w:t>
      </w:r>
      <w:r w:rsidRPr="20A09EF5" w:rsidR="0DD429CF">
        <w:rPr>
          <w:rFonts w:ascii="Arial" w:hAnsi="Arial" w:cs="Arial"/>
          <w:sz w:val="21"/>
          <w:szCs w:val="21"/>
        </w:rPr>
        <w:t>recommend</w:t>
      </w:r>
      <w:r w:rsidRPr="20A09EF5" w:rsidR="2893D136">
        <w:rPr>
          <w:rFonts w:ascii="Arial" w:hAnsi="Arial" w:cs="Arial"/>
          <w:sz w:val="21"/>
          <w:szCs w:val="21"/>
        </w:rPr>
        <w:t xml:space="preserve"> disengagement</w:t>
      </w:r>
      <w:r w:rsidRPr="20A09EF5" w:rsidR="5C19B778">
        <w:rPr>
          <w:rFonts w:ascii="Arial" w:hAnsi="Arial" w:cs="Arial"/>
          <w:sz w:val="21"/>
          <w:szCs w:val="21"/>
        </w:rPr>
        <w:t xml:space="preserve"> as suitable</w:t>
      </w:r>
      <w:r w:rsidRPr="20A09EF5" w:rsidR="2893D136">
        <w:rPr>
          <w:rFonts w:ascii="Arial" w:hAnsi="Arial" w:cs="Arial"/>
          <w:sz w:val="21"/>
          <w:szCs w:val="21"/>
        </w:rPr>
        <w:t>.</w:t>
      </w:r>
    </w:p>
    <w:p w:rsidR="00BD6638" w:rsidP="20A09EF5" w:rsidRDefault="00BD6638" w14:paraId="261FC464" w14:textId="4D3C757E">
      <w:pPr>
        <w:pStyle w:val="ListParagraph"/>
        <w:numPr>
          <w:ilvl w:val="0"/>
          <w:numId w:val="20"/>
        </w:numPr>
        <w:spacing w:after="0"/>
        <w:jc w:val="both"/>
        <w:rPr>
          <w:rFonts w:ascii="Arial" w:hAnsi="Arial" w:cs="Arial"/>
          <w:sz w:val="21"/>
          <w:szCs w:val="21"/>
        </w:rPr>
      </w:pPr>
      <w:r w:rsidRPr="20A09EF5" w:rsidR="00BD6638">
        <w:rPr>
          <w:rFonts w:ascii="Arial" w:hAnsi="Arial" w:cs="Arial"/>
          <w:sz w:val="21"/>
          <w:szCs w:val="21"/>
        </w:rPr>
        <w:t xml:space="preserve">To </w:t>
      </w:r>
      <w:r w:rsidRPr="20A09EF5" w:rsidR="00106191">
        <w:rPr>
          <w:rFonts w:ascii="Arial" w:hAnsi="Arial" w:cs="Arial"/>
          <w:sz w:val="21"/>
          <w:szCs w:val="21"/>
        </w:rPr>
        <w:t xml:space="preserve">take the stance that social justice and human impact are </w:t>
      </w:r>
      <w:r w:rsidRPr="20A09EF5" w:rsidR="002932E6">
        <w:rPr>
          <w:rFonts w:ascii="Arial" w:hAnsi="Arial" w:cs="Arial"/>
          <w:sz w:val="21"/>
          <w:szCs w:val="21"/>
        </w:rPr>
        <w:t xml:space="preserve">integrated with climate-related public </w:t>
      </w:r>
      <w:r w:rsidRPr="20A09EF5" w:rsidR="00511E51">
        <w:rPr>
          <w:rFonts w:ascii="Arial" w:hAnsi="Arial" w:cs="Arial"/>
          <w:sz w:val="21"/>
          <w:szCs w:val="21"/>
        </w:rPr>
        <w:t>policy and</w:t>
      </w:r>
      <w:r w:rsidRPr="20A09EF5" w:rsidR="002932E6">
        <w:rPr>
          <w:rFonts w:ascii="Arial" w:hAnsi="Arial" w:cs="Arial"/>
          <w:sz w:val="21"/>
          <w:szCs w:val="21"/>
        </w:rPr>
        <w:t xml:space="preserve"> </w:t>
      </w:r>
      <w:r w:rsidRPr="20A09EF5" w:rsidR="00DF6059">
        <w:rPr>
          <w:rFonts w:ascii="Arial" w:hAnsi="Arial" w:cs="Arial"/>
          <w:sz w:val="21"/>
          <w:szCs w:val="21"/>
        </w:rPr>
        <w:t xml:space="preserve">are </w:t>
      </w:r>
      <w:r w:rsidRPr="20A09EF5" w:rsidR="002932E6">
        <w:rPr>
          <w:rFonts w:ascii="Arial" w:hAnsi="Arial" w:cs="Arial"/>
          <w:sz w:val="21"/>
          <w:szCs w:val="21"/>
        </w:rPr>
        <w:t xml:space="preserve">vital to the assessment of engagements. </w:t>
      </w:r>
    </w:p>
    <w:p w:rsidR="3AE12D5B" w:rsidP="20A09EF5" w:rsidRDefault="3AE12D5B" w14:paraId="74380931" w14:textId="13EA22A1">
      <w:pPr>
        <w:pStyle w:val="ListParagraph"/>
        <w:numPr>
          <w:ilvl w:val="0"/>
          <w:numId w:val="20"/>
        </w:numPr>
        <w:spacing w:after="0"/>
        <w:jc w:val="both"/>
        <w:rPr>
          <w:rFonts w:ascii="Arial" w:hAnsi="Arial" w:cs="Arial"/>
          <w:sz w:val="21"/>
          <w:szCs w:val="21"/>
        </w:rPr>
      </w:pPr>
      <w:r w:rsidRPr="20A09EF5" w:rsidR="3AE12D5B">
        <w:rPr>
          <w:rFonts w:ascii="Arial" w:hAnsi="Arial" w:cs="Arial"/>
          <w:sz w:val="21"/>
          <w:szCs w:val="21"/>
        </w:rPr>
        <w:t xml:space="preserve">To mandate the </w:t>
      </w:r>
      <w:r w:rsidRPr="20A09EF5" w:rsidR="65C7AEF2">
        <w:rPr>
          <w:rFonts w:ascii="Arial" w:hAnsi="Arial" w:cs="Arial"/>
          <w:sz w:val="21"/>
          <w:szCs w:val="21"/>
        </w:rPr>
        <w:t>Officer</w:t>
      </w:r>
      <w:r w:rsidRPr="20A09EF5" w:rsidR="3AE12D5B">
        <w:rPr>
          <w:rFonts w:ascii="Arial" w:hAnsi="Arial" w:cs="Arial"/>
          <w:sz w:val="21"/>
          <w:szCs w:val="21"/>
        </w:rPr>
        <w:t xml:space="preserve"> Trustees to develop a written submission to the </w:t>
      </w:r>
      <w:r w:rsidRPr="20A09EF5" w:rsidR="05E7C41A">
        <w:rPr>
          <w:rFonts w:ascii="Arial" w:hAnsi="Arial" w:cs="Arial"/>
          <w:sz w:val="21"/>
          <w:szCs w:val="21"/>
        </w:rPr>
        <w:t xml:space="preserve">Research and </w:t>
      </w:r>
      <w:r w:rsidRPr="20A09EF5" w:rsidR="3AE12D5B">
        <w:rPr>
          <w:rFonts w:ascii="Arial" w:hAnsi="Arial" w:cs="Arial"/>
          <w:sz w:val="21"/>
          <w:szCs w:val="21"/>
        </w:rPr>
        <w:t>R</w:t>
      </w:r>
      <w:r w:rsidRPr="20A09EF5" w:rsidR="05E7C41A">
        <w:rPr>
          <w:rFonts w:ascii="Arial" w:hAnsi="Arial" w:cs="Arial"/>
          <w:sz w:val="21"/>
          <w:szCs w:val="21"/>
        </w:rPr>
        <w:t xml:space="preserve">elations </w:t>
      </w:r>
      <w:r w:rsidRPr="20A09EF5" w:rsidR="3AE12D5B">
        <w:rPr>
          <w:rFonts w:ascii="Arial" w:hAnsi="Arial" w:cs="Arial"/>
          <w:sz w:val="21"/>
          <w:szCs w:val="21"/>
        </w:rPr>
        <w:t>C</w:t>
      </w:r>
      <w:r w:rsidRPr="20A09EF5" w:rsidR="05E7C41A">
        <w:rPr>
          <w:rFonts w:ascii="Arial" w:hAnsi="Arial" w:cs="Arial"/>
          <w:sz w:val="21"/>
          <w:szCs w:val="21"/>
        </w:rPr>
        <w:t>ouncil</w:t>
      </w:r>
      <w:r w:rsidRPr="20A09EF5" w:rsidR="3AE12D5B">
        <w:rPr>
          <w:rFonts w:ascii="Arial" w:hAnsi="Arial" w:cs="Arial"/>
          <w:sz w:val="21"/>
          <w:szCs w:val="21"/>
        </w:rPr>
        <w:t xml:space="preserve"> </w:t>
      </w:r>
      <w:r w:rsidRPr="20A09EF5" w:rsidR="05E7C41A">
        <w:rPr>
          <w:rFonts w:ascii="Arial" w:hAnsi="Arial" w:cs="Arial"/>
          <w:sz w:val="21"/>
          <w:szCs w:val="21"/>
        </w:rPr>
        <w:t>C</w:t>
      </w:r>
      <w:r w:rsidRPr="20A09EF5" w:rsidR="3AE12D5B">
        <w:rPr>
          <w:rFonts w:ascii="Arial" w:hAnsi="Arial" w:cs="Arial"/>
          <w:sz w:val="21"/>
          <w:szCs w:val="21"/>
        </w:rPr>
        <w:t>hair</w:t>
      </w:r>
      <w:r w:rsidRPr="20A09EF5" w:rsidR="07959EAB">
        <w:rPr>
          <w:rFonts w:ascii="Arial" w:hAnsi="Arial" w:cs="Arial"/>
          <w:sz w:val="21"/>
          <w:szCs w:val="21"/>
        </w:rPr>
        <w:t>,</w:t>
      </w:r>
      <w:r w:rsidRPr="20A09EF5" w:rsidR="3AE12D5B">
        <w:rPr>
          <w:rFonts w:ascii="Arial" w:hAnsi="Arial" w:cs="Arial"/>
          <w:sz w:val="21"/>
          <w:szCs w:val="21"/>
        </w:rPr>
        <w:t xml:space="preserve"> in coordination with relevant Imperial </w:t>
      </w:r>
      <w:r w:rsidRPr="20A09EF5" w:rsidR="3AE12D5B">
        <w:rPr>
          <w:rFonts w:ascii="Arial" w:hAnsi="Arial" w:cs="Arial"/>
          <w:sz w:val="21"/>
          <w:szCs w:val="21"/>
        </w:rPr>
        <w:t>stakeholders, experts, and the Ethics &amp; Environment Network</w:t>
      </w:r>
      <w:r w:rsidRPr="20A09EF5" w:rsidR="48D44F35">
        <w:rPr>
          <w:rFonts w:ascii="Arial" w:hAnsi="Arial" w:cs="Arial"/>
          <w:sz w:val="21"/>
          <w:szCs w:val="21"/>
        </w:rPr>
        <w:t xml:space="preserve">. This should </w:t>
      </w:r>
      <w:r w:rsidRPr="20A09EF5" w:rsidR="3AE12D5B">
        <w:rPr>
          <w:rFonts w:ascii="Arial" w:hAnsi="Arial" w:cs="Arial"/>
          <w:sz w:val="21"/>
          <w:szCs w:val="21"/>
        </w:rPr>
        <w:t xml:space="preserve">detail </w:t>
      </w:r>
      <w:r w:rsidRPr="20A09EF5" w:rsidR="3AE12D5B">
        <w:rPr>
          <w:rFonts w:ascii="Arial" w:hAnsi="Arial" w:cs="Arial"/>
          <w:sz w:val="21"/>
          <w:szCs w:val="21"/>
        </w:rPr>
        <w:t>recommendations</w:t>
      </w:r>
      <w:r w:rsidRPr="20A09EF5" w:rsidR="48D44F35">
        <w:rPr>
          <w:rFonts w:ascii="Arial" w:hAnsi="Arial" w:cs="Arial"/>
          <w:sz w:val="21"/>
          <w:szCs w:val="21"/>
        </w:rPr>
        <w:t>/asks</w:t>
      </w:r>
      <w:r w:rsidRPr="20A09EF5" w:rsidR="3AE12D5B">
        <w:rPr>
          <w:rFonts w:ascii="Arial" w:hAnsi="Arial" w:cs="Arial"/>
          <w:sz w:val="21"/>
          <w:szCs w:val="21"/>
        </w:rPr>
        <w:t xml:space="preserve"> </w:t>
      </w:r>
      <w:r w:rsidRPr="20A09EF5" w:rsidR="3AE12D5B">
        <w:rPr>
          <w:rFonts w:ascii="Arial" w:hAnsi="Arial" w:cs="Arial"/>
          <w:sz w:val="21"/>
          <w:szCs w:val="21"/>
        </w:rPr>
        <w:t>to strengthen the Gateway and other metrics</w:t>
      </w:r>
      <w:r w:rsidRPr="20A09EF5" w:rsidR="48D44F35">
        <w:rPr>
          <w:rFonts w:ascii="Arial" w:hAnsi="Arial" w:cs="Arial"/>
          <w:sz w:val="21"/>
          <w:szCs w:val="21"/>
        </w:rPr>
        <w:t>, including</w:t>
      </w:r>
      <w:r w:rsidRPr="20A09EF5" w:rsidR="3AE12D5B">
        <w:rPr>
          <w:rFonts w:ascii="Arial" w:hAnsi="Arial" w:cs="Arial"/>
          <w:sz w:val="21"/>
          <w:szCs w:val="21"/>
        </w:rPr>
        <w:t xml:space="preserve"> the integration of a social justice</w:t>
      </w:r>
      <w:r w:rsidRPr="20A09EF5" w:rsidR="2AB3CECF">
        <w:rPr>
          <w:rFonts w:ascii="Arial" w:hAnsi="Arial" w:cs="Arial"/>
          <w:sz w:val="21"/>
          <w:szCs w:val="21"/>
        </w:rPr>
        <w:t xml:space="preserve"> and </w:t>
      </w:r>
      <w:r w:rsidRPr="20A09EF5" w:rsidR="3AE12D5B">
        <w:rPr>
          <w:rFonts w:ascii="Arial" w:hAnsi="Arial" w:cs="Arial"/>
          <w:sz w:val="21"/>
          <w:szCs w:val="21"/>
        </w:rPr>
        <w:t xml:space="preserve">human impact </w:t>
      </w:r>
      <w:r w:rsidRPr="20A09EF5" w:rsidR="3AE12D5B">
        <w:rPr>
          <w:rFonts w:ascii="Arial" w:hAnsi="Arial" w:cs="Arial"/>
          <w:sz w:val="21"/>
          <w:szCs w:val="21"/>
        </w:rPr>
        <w:t>category</w:t>
      </w:r>
      <w:r w:rsidRPr="20A09EF5" w:rsidR="1C180BF2">
        <w:rPr>
          <w:rFonts w:ascii="Arial" w:hAnsi="Arial" w:cs="Arial"/>
          <w:sz w:val="21"/>
          <w:szCs w:val="21"/>
        </w:rPr>
        <w:t>.</w:t>
      </w:r>
    </w:p>
    <w:p w:rsidR="20A09EF5" w:rsidRDefault="20A09EF5" w14:paraId="5F7EA09E" w14:textId="0AB408D4">
      <w:r>
        <w:br w:type="page"/>
      </w:r>
    </w:p>
    <w:p w:rsidR="27912A77" w:rsidP="20A09EF5" w:rsidRDefault="27912A77" w14:paraId="1A4A4482" w14:textId="2571FC1E">
      <w:pPr>
        <w:pStyle w:val="Normal"/>
        <w:spacing w:after="0"/>
        <w:jc w:val="both"/>
        <w:rPr>
          <w:rFonts w:ascii="Arial" w:hAnsi="Arial" w:cs="Arial"/>
          <w:b w:val="1"/>
          <w:bCs w:val="1"/>
          <w:sz w:val="21"/>
          <w:szCs w:val="21"/>
        </w:rPr>
      </w:pPr>
      <w:r w:rsidRPr="20A09EF5" w:rsidR="27912A77">
        <w:rPr>
          <w:rFonts w:ascii="Arial" w:hAnsi="Arial" w:cs="Arial"/>
          <w:b w:val="1"/>
          <w:bCs w:val="1"/>
          <w:sz w:val="21"/>
          <w:szCs w:val="21"/>
        </w:rPr>
        <w:t>References</w:t>
      </w:r>
    </w:p>
    <w:p w:rsidR="27912A77" w:rsidP="20A09EF5" w:rsidRDefault="27912A77" w14:paraId="180E2901" w14:textId="482B5FDC">
      <w:pPr>
        <w:pStyle w:val="ListParagraph"/>
        <w:numPr>
          <w:ilvl w:val="0"/>
          <w:numId w:val="23"/>
        </w:numPr>
        <w:spacing w:after="0"/>
        <w:jc w:val="both"/>
        <w:rPr>
          <w:rFonts w:ascii="Arial" w:hAnsi="Arial" w:cs="Arial"/>
          <w:b w:val="0"/>
          <w:bCs w:val="0"/>
          <w:sz w:val="21"/>
          <w:szCs w:val="21"/>
        </w:rPr>
      </w:pPr>
      <w:hyperlink r:id="R48295c748ac349d7">
        <w:r w:rsidRPr="20A09EF5" w:rsidR="27912A77">
          <w:rPr>
            <w:rStyle w:val="Hyperlink"/>
            <w:rFonts w:ascii="Arial" w:hAnsi="Arial" w:cs="Arial"/>
            <w:b w:val="0"/>
            <w:bCs w:val="0"/>
            <w:sz w:val="21"/>
            <w:szCs w:val="21"/>
          </w:rPr>
          <w:t>https://www.imperial.ac.uk/admin-services/strategic-planning/zero-index/frequently-asked-questions/</w:t>
        </w:r>
      </w:hyperlink>
    </w:p>
    <w:p w:rsidR="27912A77" w:rsidP="20A09EF5" w:rsidRDefault="27912A77" w14:paraId="6FD73348" w14:textId="73BDB75D">
      <w:pPr>
        <w:pStyle w:val="ListParagraph"/>
        <w:numPr>
          <w:ilvl w:val="0"/>
          <w:numId w:val="23"/>
        </w:numPr>
        <w:spacing w:after="0"/>
        <w:jc w:val="both"/>
        <w:rPr>
          <w:rFonts w:ascii="Arial" w:hAnsi="Arial" w:cs="Arial"/>
          <w:b w:val="0"/>
          <w:bCs w:val="0"/>
          <w:sz w:val="21"/>
          <w:szCs w:val="21"/>
        </w:rPr>
      </w:pPr>
      <w:hyperlink r:id="R0438bc1a792e4656">
        <w:r w:rsidRPr="20A09EF5" w:rsidR="27912A77">
          <w:rPr>
            <w:rStyle w:val="Hyperlink"/>
            <w:rFonts w:ascii="Arial" w:hAnsi="Arial" w:cs="Arial"/>
            <w:b w:val="0"/>
            <w:bCs w:val="0"/>
            <w:sz w:val="21"/>
            <w:szCs w:val="21"/>
          </w:rPr>
          <w:t>https://www.imperial.ac.uk/admin-services/strategic-planning/zero-index/frequently-asked-questions/</w:t>
        </w:r>
      </w:hyperlink>
      <w:r w:rsidRPr="20A09EF5" w:rsidR="27912A77">
        <w:rPr>
          <w:rFonts w:ascii="Arial" w:hAnsi="Arial" w:cs="Arial"/>
          <w:b w:val="0"/>
          <w:bCs w:val="0"/>
          <w:sz w:val="21"/>
          <w:szCs w:val="21"/>
        </w:rPr>
        <w:t xml:space="preserve"> </w:t>
      </w:r>
    </w:p>
    <w:p w:rsidR="27912A77" w:rsidP="20A09EF5" w:rsidRDefault="27912A77" w14:paraId="1BF3CCEA" w14:textId="4ED6A69A">
      <w:pPr>
        <w:pStyle w:val="ListParagraph"/>
        <w:numPr>
          <w:ilvl w:val="0"/>
          <w:numId w:val="23"/>
        </w:numPr>
        <w:spacing w:after="0"/>
        <w:jc w:val="both"/>
        <w:rPr>
          <w:rFonts w:ascii="Arial" w:hAnsi="Arial" w:cs="Arial"/>
          <w:b w:val="0"/>
          <w:bCs w:val="0"/>
          <w:sz w:val="21"/>
          <w:szCs w:val="21"/>
        </w:rPr>
      </w:pPr>
      <w:hyperlink r:id="R55af3c893aa34855">
        <w:r w:rsidRPr="20A09EF5" w:rsidR="27912A77">
          <w:rPr>
            <w:rStyle w:val="Hyperlink"/>
            <w:rFonts w:ascii="Arial" w:hAnsi="Arial" w:cs="Arial"/>
            <w:b w:val="0"/>
            <w:bCs w:val="0"/>
            <w:sz w:val="21"/>
            <w:szCs w:val="21"/>
          </w:rPr>
          <w:t>https://www.imperial.ac.uk/media-access/internal/?folder=administration-and-support-services/planning/internal&amp;filename=IZI-2025-Methodology-02-04-25.pdf</w:t>
        </w:r>
      </w:hyperlink>
      <w:r w:rsidRPr="20A09EF5" w:rsidR="27912A77">
        <w:rPr>
          <w:rFonts w:ascii="Arial" w:hAnsi="Arial" w:cs="Arial"/>
          <w:b w:val="0"/>
          <w:bCs w:val="0"/>
          <w:sz w:val="21"/>
          <w:szCs w:val="21"/>
        </w:rPr>
        <w:t xml:space="preserve"> </w:t>
      </w:r>
    </w:p>
    <w:p w:rsidR="27912A77" w:rsidP="20A09EF5" w:rsidRDefault="27912A77" w14:paraId="52165572" w14:textId="6DC826E4">
      <w:pPr>
        <w:pStyle w:val="ListParagraph"/>
        <w:numPr>
          <w:ilvl w:val="0"/>
          <w:numId w:val="23"/>
        </w:numPr>
        <w:spacing w:after="0"/>
        <w:jc w:val="both"/>
        <w:rPr>
          <w:rFonts w:ascii="Arial" w:hAnsi="Arial" w:cs="Arial"/>
          <w:b w:val="0"/>
          <w:bCs w:val="0"/>
          <w:sz w:val="21"/>
          <w:szCs w:val="21"/>
        </w:rPr>
      </w:pPr>
      <w:hyperlink r:id="R9118574fd3b04f20">
        <w:r w:rsidRPr="20A09EF5" w:rsidR="27912A77">
          <w:rPr>
            <w:rStyle w:val="Hyperlink"/>
            <w:rFonts w:ascii="Arial" w:hAnsi="Arial" w:cs="Arial"/>
            <w:b w:val="0"/>
            <w:bCs w:val="0"/>
            <w:sz w:val="21"/>
            <w:szCs w:val="21"/>
          </w:rPr>
          <w:t>https://www.imperial.ac.uk/media-access/internal/?folder=administration-and-support-services/planning/internal&amp;filename=25.01.30---IZI-Data-Sources-Register_VF.pdf</w:t>
        </w:r>
      </w:hyperlink>
    </w:p>
    <w:p w:rsidR="27912A77" w:rsidP="20A09EF5" w:rsidRDefault="27912A77" w14:paraId="6344D479" w14:textId="670DABDF">
      <w:pPr>
        <w:pStyle w:val="ListParagraph"/>
        <w:numPr>
          <w:ilvl w:val="0"/>
          <w:numId w:val="23"/>
        </w:numPr>
        <w:spacing w:after="0"/>
        <w:jc w:val="both"/>
        <w:rPr>
          <w:rFonts w:ascii="Arial" w:hAnsi="Arial" w:cs="Arial"/>
          <w:b w:val="0"/>
          <w:bCs w:val="0"/>
          <w:sz w:val="21"/>
          <w:szCs w:val="21"/>
        </w:rPr>
      </w:pPr>
      <w:hyperlink r:id="R753e51c3b1ed4dcd">
        <w:r w:rsidRPr="20A09EF5" w:rsidR="27912A77">
          <w:rPr>
            <w:rStyle w:val="Hyperlink"/>
            <w:rFonts w:ascii="Arial" w:hAnsi="Arial" w:cs="Arial"/>
            <w:b w:val="0"/>
            <w:bCs w:val="0"/>
            <w:sz w:val="21"/>
            <w:szCs w:val="21"/>
          </w:rPr>
          <w:t>https://www.cdp.net/en/data</w:t>
        </w:r>
      </w:hyperlink>
    </w:p>
    <w:p w:rsidR="27912A77" w:rsidP="20A09EF5" w:rsidRDefault="27912A77" w14:paraId="77CCFF47" w14:textId="5BF61BEE">
      <w:pPr>
        <w:pStyle w:val="ListParagraph"/>
        <w:numPr>
          <w:ilvl w:val="0"/>
          <w:numId w:val="23"/>
        </w:numPr>
        <w:spacing w:after="0"/>
        <w:jc w:val="both"/>
        <w:rPr>
          <w:rFonts w:ascii="Arial" w:hAnsi="Arial" w:cs="Arial"/>
          <w:b w:val="0"/>
          <w:bCs w:val="0"/>
          <w:sz w:val="21"/>
          <w:szCs w:val="21"/>
        </w:rPr>
      </w:pPr>
      <w:hyperlink r:id="R25430d1f6f554f24">
        <w:r w:rsidRPr="20A09EF5" w:rsidR="27912A77">
          <w:rPr>
            <w:rStyle w:val="Hyperlink"/>
            <w:rFonts w:ascii="Arial" w:hAnsi="Arial" w:cs="Arial"/>
            <w:b w:val="0"/>
            <w:bCs w:val="0"/>
            <w:sz w:val="21"/>
            <w:szCs w:val="21"/>
          </w:rPr>
          <w:t>https://www.imperial.ac.uk/media-access/internal/?folder=administration-and-support-services/planning/internal&amp;filename=IZI-2025-Operational-guide.pdf</w:t>
        </w:r>
      </w:hyperlink>
      <w:r w:rsidRPr="20A09EF5" w:rsidR="27912A77">
        <w:rPr>
          <w:rFonts w:ascii="Arial" w:hAnsi="Arial" w:cs="Arial"/>
          <w:b w:val="0"/>
          <w:bCs w:val="0"/>
          <w:sz w:val="21"/>
          <w:szCs w:val="21"/>
        </w:rPr>
        <w:t xml:space="preserve"> </w:t>
      </w:r>
    </w:p>
    <w:p w:rsidR="17345A6B" w:rsidP="20A09EF5" w:rsidRDefault="17345A6B" w14:paraId="587BAB8E" w14:textId="22AFC003">
      <w:pPr>
        <w:pStyle w:val="ListParagraph"/>
        <w:numPr>
          <w:ilvl w:val="0"/>
          <w:numId w:val="23"/>
        </w:numPr>
        <w:spacing w:after="0"/>
        <w:jc w:val="both"/>
        <w:rPr>
          <w:rFonts w:ascii="Arial" w:hAnsi="Arial" w:cs="Arial"/>
          <w:b w:val="0"/>
          <w:bCs w:val="0"/>
          <w:sz w:val="21"/>
          <w:szCs w:val="21"/>
        </w:rPr>
      </w:pPr>
      <w:hyperlink r:id="R94a874abbde5425f">
        <w:r w:rsidRPr="20A09EF5" w:rsidR="17345A6B">
          <w:rPr>
            <w:rStyle w:val="Hyperlink"/>
            <w:rFonts w:ascii="Arial" w:hAnsi="Arial" w:cs="Arial"/>
            <w:b w:val="0"/>
            <w:bCs w:val="0"/>
            <w:sz w:val="21"/>
            <w:szCs w:val="21"/>
          </w:rPr>
          <w:t>https://www.imperial.ac.uk/about/leadership-and-strategy/college-endowment/policy-working-group/</w:t>
        </w:r>
      </w:hyperlink>
    </w:p>
    <w:p w:rsidR="27912A77" w:rsidP="20A09EF5" w:rsidRDefault="27912A77" w14:paraId="65CA01E9" w14:textId="13090B1B">
      <w:pPr>
        <w:pStyle w:val="ListParagraph"/>
        <w:numPr>
          <w:ilvl w:val="0"/>
          <w:numId w:val="23"/>
        </w:numPr>
        <w:spacing w:after="0"/>
        <w:jc w:val="both"/>
        <w:rPr>
          <w:rFonts w:ascii="Arial" w:hAnsi="Arial" w:cs="Arial"/>
          <w:b w:val="0"/>
          <w:bCs w:val="0"/>
          <w:sz w:val="21"/>
          <w:szCs w:val="21"/>
        </w:rPr>
      </w:pPr>
      <w:hyperlink r:id="R498563d8b5f14a79">
        <w:r w:rsidRPr="20A09EF5" w:rsidR="27912A77">
          <w:rPr>
            <w:rStyle w:val="Hyperlink"/>
            <w:rFonts w:ascii="Arial" w:hAnsi="Arial" w:cs="Arial"/>
            <w:b w:val="0"/>
            <w:bCs w:val="0"/>
            <w:sz w:val="21"/>
            <w:szCs w:val="21"/>
          </w:rPr>
          <w:t>https://www.imperial.ac.uk/about/values/behaviours-framework/</w:t>
        </w:r>
      </w:hyperlink>
    </w:p>
    <w:p w:rsidR="27912A77" w:rsidP="20A09EF5" w:rsidRDefault="27912A77" w14:paraId="71D9CF80" w14:textId="54B136EC">
      <w:pPr>
        <w:pStyle w:val="ListParagraph"/>
        <w:numPr>
          <w:ilvl w:val="0"/>
          <w:numId w:val="23"/>
        </w:numPr>
        <w:spacing w:after="0"/>
        <w:jc w:val="both"/>
        <w:rPr>
          <w:rFonts w:ascii="Arial" w:hAnsi="Arial" w:cs="Arial"/>
          <w:b w:val="0"/>
          <w:bCs w:val="0"/>
          <w:sz w:val="21"/>
          <w:szCs w:val="21"/>
        </w:rPr>
      </w:pPr>
      <w:hyperlink w:anchor="values-and-mission" r:id="R46b6491a2b7e4e20">
        <w:r w:rsidRPr="20A09EF5" w:rsidR="27912A77">
          <w:rPr>
            <w:rStyle w:val="Hyperlink"/>
            <w:rFonts w:ascii="Arial" w:hAnsi="Arial" w:cs="Arial"/>
            <w:b w:val="0"/>
            <w:bCs w:val="0"/>
            <w:sz w:val="21"/>
            <w:szCs w:val="21"/>
          </w:rPr>
          <w:t>https://www.imperialcollegeunion.org/about-us/what-we-do#values-and-mission</w:t>
        </w:r>
      </w:hyperlink>
    </w:p>
    <w:p w:rsidR="27912A77" w:rsidP="20A09EF5" w:rsidRDefault="27912A77" w14:paraId="168BC3E9" w14:textId="606FF144">
      <w:pPr>
        <w:pStyle w:val="ListParagraph"/>
        <w:numPr>
          <w:ilvl w:val="0"/>
          <w:numId w:val="23"/>
        </w:numPr>
        <w:spacing w:after="0"/>
        <w:jc w:val="both"/>
        <w:rPr>
          <w:rFonts w:ascii="Arial" w:hAnsi="Arial" w:cs="Arial"/>
          <w:b w:val="0"/>
          <w:bCs w:val="0"/>
          <w:sz w:val="21"/>
          <w:szCs w:val="21"/>
        </w:rPr>
      </w:pPr>
      <w:hyperlink r:id="R6d7a22bb7ff34e63">
        <w:r w:rsidRPr="20A09EF5" w:rsidR="27912A77">
          <w:rPr>
            <w:rStyle w:val="Hyperlink"/>
            <w:rFonts w:ascii="Arial" w:hAnsi="Arial" w:cs="Arial"/>
            <w:b w:val="0"/>
            <w:bCs w:val="0"/>
            <w:sz w:val="21"/>
            <w:szCs w:val="21"/>
          </w:rPr>
          <w:t>https://www.imperial.ac.uk/media/imperial-college/about/leadership-and-strategy/college-endowment/public/21-11-Socially-Responsible-Investment-Engagement-Group_TP.pdf</w:t>
        </w:r>
      </w:hyperlink>
    </w:p>
    <w:p w:rsidR="27912A77" w:rsidP="20A09EF5" w:rsidRDefault="27912A77" w14:paraId="252A09DC" w14:textId="2CC58847">
      <w:pPr>
        <w:pStyle w:val="ListParagraph"/>
        <w:numPr>
          <w:ilvl w:val="0"/>
          <w:numId w:val="23"/>
        </w:numPr>
        <w:spacing w:after="0"/>
        <w:jc w:val="both"/>
        <w:rPr>
          <w:rFonts w:ascii="Arial" w:hAnsi="Arial" w:cs="Arial"/>
          <w:b w:val="0"/>
          <w:bCs w:val="0"/>
          <w:sz w:val="21"/>
          <w:szCs w:val="21"/>
        </w:rPr>
      </w:pPr>
      <w:hyperlink r:id="R0557d78666aa4741">
        <w:r w:rsidRPr="20A09EF5" w:rsidR="27912A77">
          <w:rPr>
            <w:rStyle w:val="Hyperlink"/>
            <w:rFonts w:ascii="Arial" w:hAnsi="Arial" w:cs="Arial"/>
            <w:b w:val="0"/>
            <w:bCs w:val="0"/>
            <w:sz w:val="21"/>
            <w:szCs w:val="21"/>
          </w:rPr>
          <w:t>https://www.climatecasechart.com/document/greenpeace-france-and-others-v-totalenergies-se-and-totalenergies-electricite-et-gaz-france_3e1f</w:t>
        </w:r>
      </w:hyperlink>
    </w:p>
    <w:p w:rsidR="27912A77" w:rsidP="20A09EF5" w:rsidRDefault="27912A77" w14:paraId="2D21FEB1" w14:textId="38C6D386">
      <w:pPr>
        <w:pStyle w:val="ListParagraph"/>
        <w:numPr>
          <w:ilvl w:val="0"/>
          <w:numId w:val="23"/>
        </w:numPr>
        <w:spacing w:after="0"/>
        <w:jc w:val="both"/>
        <w:rPr>
          <w:rFonts w:ascii="Arial" w:hAnsi="Arial" w:cs="Arial"/>
          <w:b w:val="0"/>
          <w:bCs w:val="0"/>
          <w:sz w:val="21"/>
          <w:szCs w:val="21"/>
        </w:rPr>
      </w:pPr>
      <w:hyperlink r:id="R615fbe836b1d40c0">
        <w:r w:rsidRPr="20A09EF5" w:rsidR="27912A77">
          <w:rPr>
            <w:rStyle w:val="Hyperlink"/>
            <w:noProof w:val="0"/>
            <w:sz w:val="21"/>
            <w:szCs w:val="21"/>
            <w:lang w:val="en-GB"/>
          </w:rPr>
          <w:t>https://dwtyzx6upklss.cloudfront.net/Uploads/u/r/l/2025_tnzp_cop30_report_605206.pdf</w:t>
        </w:r>
      </w:hyperlink>
    </w:p>
    <w:p w:rsidR="27912A77" w:rsidP="20A09EF5" w:rsidRDefault="27912A77" w14:paraId="25A10641" w14:textId="51166CCF">
      <w:pPr>
        <w:pStyle w:val="ListParagraph"/>
        <w:numPr>
          <w:ilvl w:val="0"/>
          <w:numId w:val="23"/>
        </w:numPr>
        <w:spacing w:after="0"/>
        <w:jc w:val="both"/>
        <w:rPr>
          <w:rFonts w:ascii="Arial" w:hAnsi="Arial" w:cs="Arial"/>
          <w:b w:val="0"/>
          <w:bCs w:val="0"/>
          <w:sz w:val="21"/>
          <w:szCs w:val="21"/>
        </w:rPr>
      </w:pPr>
      <w:hyperlink r:id="R1b4d1d9ed83c4b59">
        <w:r w:rsidRPr="20A09EF5" w:rsidR="27912A77">
          <w:rPr>
            <w:rStyle w:val="Hyperlink"/>
            <w:rFonts w:ascii="Arial" w:hAnsi="Arial" w:cs="Arial"/>
            <w:b w:val="0"/>
            <w:bCs w:val="0"/>
            <w:sz w:val="21"/>
            <w:szCs w:val="21"/>
          </w:rPr>
          <w:t>https://public.unpri.org/download?ac=23914</w:t>
        </w:r>
      </w:hyperlink>
    </w:p>
    <w:p w:rsidR="27912A77" w:rsidP="20A09EF5" w:rsidRDefault="27912A77" w14:paraId="45B8A1B0" w14:textId="6FA090EF">
      <w:pPr>
        <w:pStyle w:val="ListParagraph"/>
        <w:numPr>
          <w:ilvl w:val="0"/>
          <w:numId w:val="23"/>
        </w:numPr>
        <w:spacing w:after="0"/>
        <w:jc w:val="both"/>
        <w:rPr>
          <w:rFonts w:ascii="Arial" w:hAnsi="Arial" w:cs="Arial"/>
          <w:b w:val="0"/>
          <w:bCs w:val="0"/>
          <w:sz w:val="21"/>
          <w:szCs w:val="21"/>
        </w:rPr>
      </w:pPr>
      <w:hyperlink r:id="R58fd1cdd3b0a4bd1">
        <w:r w:rsidRPr="20A09EF5" w:rsidR="27912A77">
          <w:rPr>
            <w:rStyle w:val="Hyperlink"/>
            <w:rFonts w:ascii="Arial" w:hAnsi="Arial" w:cs="Arial"/>
            <w:b w:val="0"/>
            <w:bCs w:val="0"/>
            <w:sz w:val="21"/>
            <w:szCs w:val="21"/>
          </w:rPr>
          <w:t>https://www.ipcc.ch/report/ar6/syr/resources/spm-headline-statements/</w:t>
        </w:r>
      </w:hyperlink>
    </w:p>
    <w:sectPr w:rsidRPr="00383908" w:rsidR="00507B05" w:rsidSect="00432120">
      <w:headerReference w:type="first" r:id="rId33"/>
      <w:pgSz w:w="11906" w:h="16838" w:orient="portrait"/>
      <w:pgMar w:top="1440" w:right="1080" w:bottom="1440" w:left="1080" w:header="708" w:footer="708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xmlns:w="http://schemas.openxmlformats.org/wordprocessingml/2006/main" w:initials="AC" w:author="Anthea MacIntosh-LaRocque - Union Council Chair" w:date="2025-11-27T22:27:46" w:id="1564532319">
    <w:p xmlns:w14="http://schemas.microsoft.com/office/word/2010/wordml" xmlns:w="http://schemas.openxmlformats.org/wordprocessingml/2006/main" w:rsidR="6DAC20B7" w:rsidRDefault="77B38C0E" w14:paraId="41FC1472" w14:textId="1610FAA9">
      <w:pPr>
        <w:pStyle w:val="CommentText"/>
      </w:pPr>
      <w:r>
        <w:rPr>
          <w:rStyle w:val="CommentReference"/>
        </w:rPr>
        <w:annotationRef/>
      </w:r>
      <w:r w:rsidRPr="49D1CBCF" w:rsidR="312D525A">
        <w:t>Okay, having read through a few times, these are my suggestions:</w:t>
      </w:r>
    </w:p>
    <w:p xmlns:w14="http://schemas.microsoft.com/office/word/2010/wordml" xmlns:w="http://schemas.openxmlformats.org/wordprocessingml/2006/main" w:rsidR="5C18C8CE" w:rsidRDefault="3164EA13" w14:paraId="0A34E156" w14:textId="73DBAA3D">
      <w:pPr>
        <w:pStyle w:val="CommentText"/>
      </w:pPr>
      <w:r w:rsidRPr="126BFDD0" w:rsidR="32CE536E">
        <w:t xml:space="preserve"> </w:t>
      </w:r>
    </w:p>
    <w:p xmlns:w14="http://schemas.microsoft.com/office/word/2010/wordml" xmlns:w="http://schemas.openxmlformats.org/wordprocessingml/2006/main" w:rsidR="33EDEA58" w:rsidRDefault="41A45FD7" w14:paraId="59816283" w14:textId="558E334F">
      <w:pPr>
        <w:pStyle w:val="CommentText"/>
      </w:pPr>
      <w:r w:rsidRPr="6B92A388" w:rsidR="73BE5BD8">
        <w:t>Change resolve 2 to "... at the next session of the Socially Responsible Investment Engagement Monitoring Panel, and in future dealings with the University, that:..."</w:t>
      </w:r>
    </w:p>
    <w:p xmlns:w14="http://schemas.microsoft.com/office/word/2010/wordml" xmlns:w="http://schemas.openxmlformats.org/wordprocessingml/2006/main" w:rsidR="6EBAAFAB" w:rsidRDefault="0A8FBBD1" w14:paraId="31FCF199" w14:textId="73AE2E2F">
      <w:pPr>
        <w:pStyle w:val="CommentText"/>
      </w:pPr>
      <w:r w:rsidRPr="2ED82792" w:rsidR="53534050">
        <w:t>i.e., make these both things that could continue to be lobbied for following the panel.</w:t>
      </w:r>
    </w:p>
    <w:p xmlns:w14="http://schemas.microsoft.com/office/word/2010/wordml" xmlns:w="http://schemas.openxmlformats.org/wordprocessingml/2006/main" w:rsidR="004D56B5" w:rsidRDefault="6FB2B3FA" w14:paraId="358B1F48" w14:textId="680D0710">
      <w:pPr>
        <w:pStyle w:val="CommentText"/>
      </w:pPr>
    </w:p>
    <w:p xmlns:w14="http://schemas.microsoft.com/office/word/2010/wordml" xmlns:w="http://schemas.openxmlformats.org/wordprocessingml/2006/main" w:rsidR="0F85E885" w:rsidRDefault="522B087A" w14:paraId="1FC67693" w14:textId="4F4D5F26">
      <w:pPr>
        <w:pStyle w:val="CommentText"/>
      </w:pPr>
      <w:r w:rsidRPr="27C5879F" w:rsidR="713FFF7E">
        <w:t>You could also add a third point (c) under Resolve 2 which is "Imperial College should disengage with any existing or future partner companies which are later found to violate the Gateway".</w:t>
      </w:r>
    </w:p>
    <w:p xmlns:w14="http://schemas.microsoft.com/office/word/2010/wordml" xmlns:w="http://schemas.openxmlformats.org/wordprocessingml/2006/main" w:rsidR="04C2390F" w:rsidRDefault="7BDC1607" w14:paraId="780C0E60" w14:textId="2C16A9A6">
      <w:pPr>
        <w:pStyle w:val="CommentText"/>
      </w:pPr>
    </w:p>
    <w:p xmlns:w14="http://schemas.microsoft.com/office/word/2010/wordml" xmlns:w="http://schemas.openxmlformats.org/wordprocessingml/2006/main" w:rsidR="73667BA1" w:rsidRDefault="23083C0A" w14:paraId="544922E8" w14:textId="16BE038E">
      <w:pPr>
        <w:pStyle w:val="CommentText"/>
      </w:pPr>
      <w:r w:rsidRPr="271A9A20" w:rsidR="00CD2F18">
        <w:t>I think this removes the need for Union resolves 3, which took me a few read-throughs to fully understand.</w:t>
      </w:r>
    </w:p>
  </w:comment>
  <w:comment xmlns:w="http://schemas.openxmlformats.org/wordprocessingml/2006/main" w:initials="MJ" w:author="Mitra, Julia" w:date="2025-11-28T11:48:52" w:id="33066858">
    <w:p xmlns:w14="http://schemas.microsoft.com/office/word/2010/wordml" xmlns:w="http://schemas.openxmlformats.org/wordprocessingml/2006/main" w:rsidR="2A2C87ED" w:rsidRDefault="6944A386" w14:paraId="28FD972F" w14:textId="28B4C8D8">
      <w:pPr>
        <w:pStyle w:val="CommentText"/>
      </w:pPr>
      <w:r>
        <w:rPr>
          <w:rStyle w:val="CommentReference"/>
        </w:rPr>
        <w:annotationRef/>
      </w:r>
      <w:r w:rsidRPr="1EA4D410" w:rsidR="35150807">
        <w:t>I've added a point c to be a bit clearer - they would disengage if a company violates the gateway at the time of each annual assessment, but I want them to consider "additional info" from e.g. this lawsuit exactly the same as they consider "additional info" from the companies themselves. Is the way I've worded it clear?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1" w15:paraId="544922E8"/>
  <w15:commentEx w15:done="1" w15:paraId="28FD972F" w15:paraIdParent="544922E8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3E41C3FD" w16cex:dateUtc="2025-11-28T11:48:52.888Z"/>
  <w16cex:commentExtensible w16cex:durableId="7AD5297A" w16cex:dateUtc="2025-11-27T22:27:46.539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544922E8" w16cid:durableId="7AD5297A"/>
  <w16cid:commentId w16cid:paraId="28FD972F" w16cid:durableId="3E41C3F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55241" w:rsidP="00BF5A76" w:rsidRDefault="00355241" w14:paraId="2281C575" w14:textId="77777777">
      <w:pPr>
        <w:spacing w:after="0" w:line="240" w:lineRule="auto"/>
      </w:pPr>
      <w:r>
        <w:separator/>
      </w:r>
    </w:p>
  </w:endnote>
  <w:endnote w:type="continuationSeparator" w:id="0">
    <w:p w:rsidR="00355241" w:rsidP="00BF5A76" w:rsidRDefault="00355241" w14:paraId="57ED752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55241" w:rsidP="00BF5A76" w:rsidRDefault="00355241" w14:paraId="3FB9AF16" w14:textId="77777777">
      <w:pPr>
        <w:spacing w:after="0" w:line="240" w:lineRule="auto"/>
      </w:pPr>
      <w:r>
        <w:separator/>
      </w:r>
    </w:p>
  </w:footnote>
  <w:footnote w:type="continuationSeparator" w:id="0">
    <w:p w:rsidR="00355241" w:rsidP="00BF5A76" w:rsidRDefault="00355241" w14:paraId="06B92737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BD015A" w:rsidR="00BF5A76" w:rsidP="00A04870" w:rsidRDefault="00BF5A76" w14:paraId="75F5D900" w14:textId="5B3907EB">
    <w:pPr>
      <w:pStyle w:val="Header"/>
      <w:jc w:val="right"/>
      <w:rPr>
        <w:rFonts w:ascii="Arial" w:hAnsi="Arial" w:cs="Arial"/>
      </w:rPr>
    </w:pPr>
    <w:r w:rsidRPr="00BD015A">
      <w:rPr>
        <w:rFonts w:ascii="Arial" w:hAnsi="Arial" w:cs="Arial"/>
        <w:noProof/>
        <w:sz w:val="18"/>
        <w:szCs w:val="18"/>
      </w:rPr>
      <w:drawing>
        <wp:anchor distT="0" distB="0" distL="114300" distR="114300" simplePos="0" relativeHeight="251658240" behindDoc="0" locked="0" layoutInCell="1" allowOverlap="1" wp14:anchorId="27497D4E" wp14:editId="4958D14F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1251648" cy="571500"/>
          <wp:effectExtent l="0" t="0" r="5715" b="0"/>
          <wp:wrapNone/>
          <wp:docPr id="1" name="Picture 1" descr="Our Brand | Imperial College Uni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ur Brand | Imperial College Unio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1648" cy="571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Sy7w7WNE" int2:invalidationBookmarkName="" int2:hashCode="4ASaZlGcrnEVmA" int2:id="z6k0jw9c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2">
    <w:nsid w:val="7608a112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063A2F0E"/>
    <w:multiLevelType w:val="hybridMultilevel"/>
    <w:tmpl w:val="780CE186"/>
    <w:lvl w:ilvl="0" w:tplc="4B6A8C62">
      <w:start w:val="1"/>
      <w:numFmt w:val="decimal"/>
      <w:lvlText w:val="%1."/>
      <w:lvlJc w:val="left"/>
      <w:pPr>
        <w:ind w:left="720" w:hanging="360"/>
      </w:pPr>
    </w:lvl>
    <w:lvl w:ilvl="1" w:tplc="29FA9EDE">
      <w:start w:val="1"/>
      <w:numFmt w:val="lowerLetter"/>
      <w:lvlText w:val="%2."/>
      <w:lvlJc w:val="left"/>
      <w:pPr>
        <w:ind w:left="1440" w:hanging="360"/>
      </w:pPr>
    </w:lvl>
    <w:lvl w:ilvl="2" w:tplc="3426F338">
      <w:start w:val="1"/>
      <w:numFmt w:val="lowerRoman"/>
      <w:lvlText w:val="%3."/>
      <w:lvlJc w:val="right"/>
      <w:pPr>
        <w:ind w:left="2160" w:hanging="180"/>
      </w:pPr>
    </w:lvl>
    <w:lvl w:ilvl="3" w:tplc="3618B98C">
      <w:start w:val="1"/>
      <w:numFmt w:val="decimal"/>
      <w:lvlText w:val="%4."/>
      <w:lvlJc w:val="left"/>
      <w:pPr>
        <w:ind w:left="2880" w:hanging="360"/>
      </w:pPr>
    </w:lvl>
    <w:lvl w:ilvl="4" w:tplc="A768CE60">
      <w:start w:val="1"/>
      <w:numFmt w:val="lowerLetter"/>
      <w:lvlText w:val="%5."/>
      <w:lvlJc w:val="left"/>
      <w:pPr>
        <w:ind w:left="3600" w:hanging="360"/>
      </w:pPr>
    </w:lvl>
    <w:lvl w:ilvl="5" w:tplc="EA3EDC40">
      <w:start w:val="1"/>
      <w:numFmt w:val="lowerRoman"/>
      <w:lvlText w:val="%6."/>
      <w:lvlJc w:val="right"/>
      <w:pPr>
        <w:ind w:left="4320" w:hanging="180"/>
      </w:pPr>
    </w:lvl>
    <w:lvl w:ilvl="6" w:tplc="16C264C6">
      <w:start w:val="1"/>
      <w:numFmt w:val="decimal"/>
      <w:lvlText w:val="%7."/>
      <w:lvlJc w:val="left"/>
      <w:pPr>
        <w:ind w:left="5040" w:hanging="360"/>
      </w:pPr>
    </w:lvl>
    <w:lvl w:ilvl="7" w:tplc="7DAC8E30">
      <w:start w:val="1"/>
      <w:numFmt w:val="lowerLetter"/>
      <w:lvlText w:val="%8."/>
      <w:lvlJc w:val="left"/>
      <w:pPr>
        <w:ind w:left="5760" w:hanging="360"/>
      </w:pPr>
    </w:lvl>
    <w:lvl w:ilvl="8" w:tplc="6C92BC0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35581"/>
    <w:multiLevelType w:val="hybridMultilevel"/>
    <w:tmpl w:val="026EA5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9B63C2"/>
    <w:multiLevelType w:val="hybridMultilevel"/>
    <w:tmpl w:val="AC28E740"/>
    <w:lvl w:ilvl="0" w:tplc="2A7C58DE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A610374E">
      <w:start w:val="1"/>
      <w:numFmt w:val="lowerLetter"/>
      <w:lvlText w:val="%2."/>
      <w:lvlJc w:val="left"/>
      <w:pPr>
        <w:ind w:left="1440" w:hanging="360"/>
      </w:pPr>
    </w:lvl>
    <w:lvl w:ilvl="2" w:tplc="23F23D12">
      <w:start w:val="1"/>
      <w:numFmt w:val="lowerRoman"/>
      <w:lvlText w:val="%3."/>
      <w:lvlJc w:val="right"/>
      <w:pPr>
        <w:ind w:left="2160" w:hanging="180"/>
      </w:pPr>
    </w:lvl>
    <w:lvl w:ilvl="3" w:tplc="2A149264">
      <w:start w:val="1"/>
      <w:numFmt w:val="decimal"/>
      <w:lvlText w:val="%4."/>
      <w:lvlJc w:val="left"/>
      <w:pPr>
        <w:ind w:left="2880" w:hanging="360"/>
      </w:pPr>
    </w:lvl>
    <w:lvl w:ilvl="4" w:tplc="99C0076E">
      <w:start w:val="1"/>
      <w:numFmt w:val="lowerLetter"/>
      <w:lvlText w:val="%5."/>
      <w:lvlJc w:val="left"/>
      <w:pPr>
        <w:ind w:left="3600" w:hanging="360"/>
      </w:pPr>
    </w:lvl>
    <w:lvl w:ilvl="5" w:tplc="7AEAEAC4">
      <w:start w:val="1"/>
      <w:numFmt w:val="lowerRoman"/>
      <w:lvlText w:val="%6."/>
      <w:lvlJc w:val="right"/>
      <w:pPr>
        <w:ind w:left="4320" w:hanging="180"/>
      </w:pPr>
    </w:lvl>
    <w:lvl w:ilvl="6" w:tplc="196A4726">
      <w:start w:val="1"/>
      <w:numFmt w:val="decimal"/>
      <w:lvlText w:val="%7."/>
      <w:lvlJc w:val="left"/>
      <w:pPr>
        <w:ind w:left="5040" w:hanging="360"/>
      </w:pPr>
    </w:lvl>
    <w:lvl w:ilvl="7" w:tplc="E7A099AA">
      <w:start w:val="1"/>
      <w:numFmt w:val="lowerLetter"/>
      <w:lvlText w:val="%8."/>
      <w:lvlJc w:val="left"/>
      <w:pPr>
        <w:ind w:left="5760" w:hanging="360"/>
      </w:pPr>
    </w:lvl>
    <w:lvl w:ilvl="8" w:tplc="8826907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198EF3"/>
    <w:multiLevelType w:val="hybridMultilevel"/>
    <w:tmpl w:val="62B2D166"/>
    <w:lvl w:ilvl="0" w:tplc="F78A00AC">
      <w:start w:val="1"/>
      <w:numFmt w:val="decimal"/>
      <w:lvlText w:val="%1."/>
      <w:lvlJc w:val="left"/>
      <w:pPr>
        <w:ind w:left="720" w:hanging="360"/>
      </w:pPr>
    </w:lvl>
    <w:lvl w:ilvl="1" w:tplc="01764CB2">
      <w:start w:val="1"/>
      <w:numFmt w:val="lowerLetter"/>
      <w:lvlText w:val="%2."/>
      <w:lvlJc w:val="left"/>
      <w:pPr>
        <w:ind w:left="1440" w:hanging="360"/>
      </w:pPr>
    </w:lvl>
    <w:lvl w:ilvl="2" w:tplc="D32E29A4">
      <w:start w:val="1"/>
      <w:numFmt w:val="lowerRoman"/>
      <w:lvlText w:val="%3."/>
      <w:lvlJc w:val="right"/>
      <w:pPr>
        <w:ind w:left="2160" w:hanging="180"/>
      </w:pPr>
    </w:lvl>
    <w:lvl w:ilvl="3" w:tplc="F3FE0FDA">
      <w:start w:val="1"/>
      <w:numFmt w:val="decimal"/>
      <w:lvlText w:val="%4."/>
      <w:lvlJc w:val="left"/>
      <w:pPr>
        <w:ind w:left="2880" w:hanging="360"/>
      </w:pPr>
    </w:lvl>
    <w:lvl w:ilvl="4" w:tplc="9920EA78">
      <w:start w:val="1"/>
      <w:numFmt w:val="lowerLetter"/>
      <w:lvlText w:val="%5."/>
      <w:lvlJc w:val="left"/>
      <w:pPr>
        <w:ind w:left="3600" w:hanging="360"/>
      </w:pPr>
    </w:lvl>
    <w:lvl w:ilvl="5" w:tplc="B6E4E5EE">
      <w:start w:val="1"/>
      <w:numFmt w:val="lowerRoman"/>
      <w:lvlText w:val="%6."/>
      <w:lvlJc w:val="right"/>
      <w:pPr>
        <w:ind w:left="4320" w:hanging="180"/>
      </w:pPr>
    </w:lvl>
    <w:lvl w:ilvl="6" w:tplc="7D7A2D76">
      <w:start w:val="1"/>
      <w:numFmt w:val="decimal"/>
      <w:lvlText w:val="%7."/>
      <w:lvlJc w:val="left"/>
      <w:pPr>
        <w:ind w:left="5040" w:hanging="360"/>
      </w:pPr>
    </w:lvl>
    <w:lvl w:ilvl="7" w:tplc="76A87DB4">
      <w:start w:val="1"/>
      <w:numFmt w:val="lowerLetter"/>
      <w:lvlText w:val="%8."/>
      <w:lvlJc w:val="left"/>
      <w:pPr>
        <w:ind w:left="5760" w:hanging="360"/>
      </w:pPr>
    </w:lvl>
    <w:lvl w:ilvl="8" w:tplc="E948374C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A0F110"/>
    <w:multiLevelType w:val="hybridMultilevel"/>
    <w:tmpl w:val="CF523D68"/>
    <w:lvl w:ilvl="0" w:tplc="2FC0367C">
      <w:start w:val="1"/>
      <w:numFmt w:val="decimal"/>
      <w:lvlText w:val="%1."/>
      <w:lvlJc w:val="left"/>
      <w:pPr>
        <w:ind w:left="720" w:hanging="360"/>
      </w:pPr>
    </w:lvl>
    <w:lvl w:ilvl="1" w:tplc="96E8EA3C">
      <w:start w:val="1"/>
      <w:numFmt w:val="lowerLetter"/>
      <w:lvlText w:val="%2."/>
      <w:lvlJc w:val="left"/>
      <w:pPr>
        <w:ind w:left="1440" w:hanging="360"/>
      </w:pPr>
    </w:lvl>
    <w:lvl w:ilvl="2" w:tplc="C76E4C68">
      <w:start w:val="1"/>
      <w:numFmt w:val="lowerRoman"/>
      <w:lvlText w:val="%3."/>
      <w:lvlJc w:val="right"/>
      <w:pPr>
        <w:ind w:left="2160" w:hanging="180"/>
      </w:pPr>
    </w:lvl>
    <w:lvl w:ilvl="3" w:tplc="A0742240">
      <w:start w:val="1"/>
      <w:numFmt w:val="decimal"/>
      <w:lvlText w:val="%4."/>
      <w:lvlJc w:val="left"/>
      <w:pPr>
        <w:ind w:left="2880" w:hanging="360"/>
      </w:pPr>
    </w:lvl>
    <w:lvl w:ilvl="4" w:tplc="347A7872">
      <w:start w:val="1"/>
      <w:numFmt w:val="lowerLetter"/>
      <w:lvlText w:val="%5."/>
      <w:lvlJc w:val="left"/>
      <w:pPr>
        <w:ind w:left="3600" w:hanging="360"/>
      </w:pPr>
    </w:lvl>
    <w:lvl w:ilvl="5" w:tplc="359E6C3C">
      <w:start w:val="1"/>
      <w:numFmt w:val="lowerRoman"/>
      <w:lvlText w:val="%6."/>
      <w:lvlJc w:val="right"/>
      <w:pPr>
        <w:ind w:left="4320" w:hanging="180"/>
      </w:pPr>
    </w:lvl>
    <w:lvl w:ilvl="6" w:tplc="B41E8B3E">
      <w:start w:val="1"/>
      <w:numFmt w:val="decimal"/>
      <w:lvlText w:val="%7."/>
      <w:lvlJc w:val="left"/>
      <w:pPr>
        <w:ind w:left="5040" w:hanging="360"/>
      </w:pPr>
    </w:lvl>
    <w:lvl w:ilvl="7" w:tplc="3B381FE6">
      <w:start w:val="1"/>
      <w:numFmt w:val="lowerLetter"/>
      <w:lvlText w:val="%8."/>
      <w:lvlJc w:val="left"/>
      <w:pPr>
        <w:ind w:left="5760" w:hanging="360"/>
      </w:pPr>
    </w:lvl>
    <w:lvl w:ilvl="8" w:tplc="444EF81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0C31C2"/>
    <w:multiLevelType w:val="hybridMultilevel"/>
    <w:tmpl w:val="29E8004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920812"/>
    <w:multiLevelType w:val="hybridMultilevel"/>
    <w:tmpl w:val="026EA5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01C306"/>
    <w:multiLevelType w:val="hybridMultilevel"/>
    <w:tmpl w:val="6C9AD222"/>
    <w:lvl w:ilvl="0" w:tplc="1EA62C68">
      <w:start w:val="1"/>
      <w:numFmt w:val="decimal"/>
      <w:lvlText w:val="%1."/>
      <w:lvlJc w:val="left"/>
      <w:pPr>
        <w:ind w:left="720" w:hanging="360"/>
      </w:pPr>
    </w:lvl>
    <w:lvl w:ilvl="1" w:tplc="DA06965A">
      <w:start w:val="1"/>
      <w:numFmt w:val="lowerLetter"/>
      <w:lvlText w:val="%2."/>
      <w:lvlJc w:val="left"/>
      <w:pPr>
        <w:ind w:left="1440" w:hanging="360"/>
      </w:pPr>
    </w:lvl>
    <w:lvl w:ilvl="2" w:tplc="8598B9A0">
      <w:start w:val="1"/>
      <w:numFmt w:val="lowerRoman"/>
      <w:lvlText w:val="%3."/>
      <w:lvlJc w:val="right"/>
      <w:pPr>
        <w:ind w:left="2160" w:hanging="180"/>
      </w:pPr>
    </w:lvl>
    <w:lvl w:ilvl="3" w:tplc="9E70AA3A">
      <w:start w:val="1"/>
      <w:numFmt w:val="decimal"/>
      <w:lvlText w:val="%4."/>
      <w:lvlJc w:val="left"/>
      <w:pPr>
        <w:ind w:left="2880" w:hanging="360"/>
      </w:pPr>
    </w:lvl>
    <w:lvl w:ilvl="4" w:tplc="E962F5DE">
      <w:start w:val="1"/>
      <w:numFmt w:val="lowerLetter"/>
      <w:lvlText w:val="%5."/>
      <w:lvlJc w:val="left"/>
      <w:pPr>
        <w:ind w:left="3600" w:hanging="360"/>
      </w:pPr>
    </w:lvl>
    <w:lvl w:ilvl="5" w:tplc="DB60A372">
      <w:start w:val="1"/>
      <w:numFmt w:val="lowerRoman"/>
      <w:lvlText w:val="%6."/>
      <w:lvlJc w:val="right"/>
      <w:pPr>
        <w:ind w:left="4320" w:hanging="180"/>
      </w:pPr>
    </w:lvl>
    <w:lvl w:ilvl="6" w:tplc="DAF691AE">
      <w:start w:val="1"/>
      <w:numFmt w:val="decimal"/>
      <w:lvlText w:val="%7."/>
      <w:lvlJc w:val="left"/>
      <w:pPr>
        <w:ind w:left="5040" w:hanging="360"/>
      </w:pPr>
    </w:lvl>
    <w:lvl w:ilvl="7" w:tplc="6220F9FC">
      <w:start w:val="1"/>
      <w:numFmt w:val="lowerLetter"/>
      <w:lvlText w:val="%8."/>
      <w:lvlJc w:val="left"/>
      <w:pPr>
        <w:ind w:left="5760" w:hanging="360"/>
      </w:pPr>
    </w:lvl>
    <w:lvl w:ilvl="8" w:tplc="F570520A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539413"/>
    <w:multiLevelType w:val="hybridMultilevel"/>
    <w:tmpl w:val="E25207B2"/>
    <w:lvl w:ilvl="0" w:tplc="9ED848CA">
      <w:start w:val="1"/>
      <w:numFmt w:val="decimal"/>
      <w:lvlText w:val="%1."/>
      <w:lvlJc w:val="left"/>
      <w:pPr>
        <w:ind w:left="360" w:hanging="360"/>
      </w:pPr>
    </w:lvl>
    <w:lvl w:ilvl="1" w:tplc="D5662906">
      <w:start w:val="1"/>
      <w:numFmt w:val="lowerLetter"/>
      <w:lvlText w:val="%2."/>
      <w:lvlJc w:val="left"/>
      <w:pPr>
        <w:ind w:left="1080" w:hanging="360"/>
      </w:pPr>
    </w:lvl>
    <w:lvl w:ilvl="2" w:tplc="41B06740">
      <w:start w:val="1"/>
      <w:numFmt w:val="lowerRoman"/>
      <w:lvlText w:val="%3."/>
      <w:lvlJc w:val="right"/>
      <w:pPr>
        <w:ind w:left="1800" w:hanging="180"/>
      </w:pPr>
    </w:lvl>
    <w:lvl w:ilvl="3" w:tplc="9E9A0546">
      <w:start w:val="1"/>
      <w:numFmt w:val="decimal"/>
      <w:lvlText w:val="%4."/>
      <w:lvlJc w:val="left"/>
      <w:pPr>
        <w:ind w:left="2520" w:hanging="360"/>
      </w:pPr>
    </w:lvl>
    <w:lvl w:ilvl="4" w:tplc="B4023660">
      <w:start w:val="1"/>
      <w:numFmt w:val="lowerLetter"/>
      <w:lvlText w:val="%5."/>
      <w:lvlJc w:val="left"/>
      <w:pPr>
        <w:ind w:left="3240" w:hanging="360"/>
      </w:pPr>
    </w:lvl>
    <w:lvl w:ilvl="5" w:tplc="597C6A56">
      <w:start w:val="1"/>
      <w:numFmt w:val="lowerRoman"/>
      <w:lvlText w:val="%6."/>
      <w:lvlJc w:val="right"/>
      <w:pPr>
        <w:ind w:left="3960" w:hanging="180"/>
      </w:pPr>
    </w:lvl>
    <w:lvl w:ilvl="6" w:tplc="EF8A3724">
      <w:start w:val="1"/>
      <w:numFmt w:val="decimal"/>
      <w:lvlText w:val="%7."/>
      <w:lvlJc w:val="left"/>
      <w:pPr>
        <w:ind w:left="4680" w:hanging="360"/>
      </w:pPr>
    </w:lvl>
    <w:lvl w:ilvl="7" w:tplc="ADE22D3A">
      <w:start w:val="1"/>
      <w:numFmt w:val="lowerLetter"/>
      <w:lvlText w:val="%8."/>
      <w:lvlJc w:val="left"/>
      <w:pPr>
        <w:ind w:left="5400" w:hanging="360"/>
      </w:pPr>
    </w:lvl>
    <w:lvl w:ilvl="8" w:tplc="79ECBB3E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51822A1"/>
    <w:multiLevelType w:val="hybridMultilevel"/>
    <w:tmpl w:val="4584588E"/>
    <w:lvl w:ilvl="0" w:tplc="9788EA5E">
      <w:start w:val="1"/>
      <w:numFmt w:val="decimal"/>
      <w:lvlText w:val="%1."/>
      <w:lvlJc w:val="left"/>
      <w:pPr>
        <w:ind w:left="1020" w:hanging="360"/>
      </w:pPr>
    </w:lvl>
    <w:lvl w:ilvl="1" w:tplc="E05E3104">
      <w:start w:val="1"/>
      <w:numFmt w:val="decimal"/>
      <w:lvlText w:val="%2."/>
      <w:lvlJc w:val="left"/>
      <w:pPr>
        <w:ind w:left="1020" w:hanging="360"/>
      </w:pPr>
    </w:lvl>
    <w:lvl w:ilvl="2" w:tplc="EFDEBB08">
      <w:start w:val="1"/>
      <w:numFmt w:val="decimal"/>
      <w:lvlText w:val="%3."/>
      <w:lvlJc w:val="left"/>
      <w:pPr>
        <w:ind w:left="1020" w:hanging="360"/>
      </w:pPr>
    </w:lvl>
    <w:lvl w:ilvl="3" w:tplc="9C503D6E">
      <w:start w:val="1"/>
      <w:numFmt w:val="decimal"/>
      <w:lvlText w:val="%4."/>
      <w:lvlJc w:val="left"/>
      <w:pPr>
        <w:ind w:left="1020" w:hanging="360"/>
      </w:pPr>
    </w:lvl>
    <w:lvl w:ilvl="4" w:tplc="0A42FAB8">
      <w:start w:val="1"/>
      <w:numFmt w:val="decimal"/>
      <w:lvlText w:val="%5."/>
      <w:lvlJc w:val="left"/>
      <w:pPr>
        <w:ind w:left="1020" w:hanging="360"/>
      </w:pPr>
    </w:lvl>
    <w:lvl w:ilvl="5" w:tplc="1E96BCA4">
      <w:start w:val="1"/>
      <w:numFmt w:val="decimal"/>
      <w:lvlText w:val="%6."/>
      <w:lvlJc w:val="left"/>
      <w:pPr>
        <w:ind w:left="1020" w:hanging="360"/>
      </w:pPr>
    </w:lvl>
    <w:lvl w:ilvl="6" w:tplc="9ADC949A">
      <w:start w:val="1"/>
      <w:numFmt w:val="decimal"/>
      <w:lvlText w:val="%7."/>
      <w:lvlJc w:val="left"/>
      <w:pPr>
        <w:ind w:left="1020" w:hanging="360"/>
      </w:pPr>
    </w:lvl>
    <w:lvl w:ilvl="7" w:tplc="6060AF58">
      <w:start w:val="1"/>
      <w:numFmt w:val="decimal"/>
      <w:lvlText w:val="%8."/>
      <w:lvlJc w:val="left"/>
      <w:pPr>
        <w:ind w:left="1020" w:hanging="360"/>
      </w:pPr>
    </w:lvl>
    <w:lvl w:ilvl="8" w:tplc="30C6AAE4">
      <w:start w:val="1"/>
      <w:numFmt w:val="decimal"/>
      <w:lvlText w:val="%9."/>
      <w:lvlJc w:val="left"/>
      <w:pPr>
        <w:ind w:left="1020" w:hanging="360"/>
      </w:pPr>
    </w:lvl>
  </w:abstractNum>
  <w:abstractNum w:abstractNumId="10" w15:restartNumberingAfterBreak="0">
    <w:nsid w:val="385E3074"/>
    <w:multiLevelType w:val="hybridMultilevel"/>
    <w:tmpl w:val="026EA5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C5466E"/>
    <w:multiLevelType w:val="hybridMultilevel"/>
    <w:tmpl w:val="6846DB84"/>
    <w:lvl w:ilvl="0" w:tplc="E8BCF4F6">
      <w:start w:val="1"/>
      <w:numFmt w:val="decimal"/>
      <w:lvlText w:val="%1."/>
      <w:lvlJc w:val="left"/>
      <w:pPr>
        <w:ind w:left="720" w:hanging="360"/>
      </w:pPr>
    </w:lvl>
    <w:lvl w:ilvl="1" w:tplc="04A6AF0A">
      <w:start w:val="1"/>
      <w:numFmt w:val="lowerLetter"/>
      <w:lvlText w:val="%2."/>
      <w:lvlJc w:val="left"/>
      <w:pPr>
        <w:ind w:left="1440" w:hanging="360"/>
      </w:pPr>
    </w:lvl>
    <w:lvl w:ilvl="2" w:tplc="C9B6CF6A">
      <w:start w:val="1"/>
      <w:numFmt w:val="lowerRoman"/>
      <w:lvlText w:val="%3."/>
      <w:lvlJc w:val="right"/>
      <w:pPr>
        <w:ind w:left="2160" w:hanging="180"/>
      </w:pPr>
    </w:lvl>
    <w:lvl w:ilvl="3" w:tplc="C7440F52">
      <w:start w:val="1"/>
      <w:numFmt w:val="decimal"/>
      <w:lvlText w:val="%4."/>
      <w:lvlJc w:val="left"/>
      <w:pPr>
        <w:ind w:left="2880" w:hanging="360"/>
      </w:pPr>
    </w:lvl>
    <w:lvl w:ilvl="4" w:tplc="15D2657E">
      <w:start w:val="1"/>
      <w:numFmt w:val="lowerLetter"/>
      <w:lvlText w:val="%5."/>
      <w:lvlJc w:val="left"/>
      <w:pPr>
        <w:ind w:left="3600" w:hanging="360"/>
      </w:pPr>
    </w:lvl>
    <w:lvl w:ilvl="5" w:tplc="1108BE32">
      <w:start w:val="1"/>
      <w:numFmt w:val="lowerRoman"/>
      <w:lvlText w:val="%6."/>
      <w:lvlJc w:val="right"/>
      <w:pPr>
        <w:ind w:left="4320" w:hanging="180"/>
      </w:pPr>
    </w:lvl>
    <w:lvl w:ilvl="6" w:tplc="008A151C">
      <w:start w:val="1"/>
      <w:numFmt w:val="decimal"/>
      <w:lvlText w:val="%7."/>
      <w:lvlJc w:val="left"/>
      <w:pPr>
        <w:ind w:left="5040" w:hanging="360"/>
      </w:pPr>
    </w:lvl>
    <w:lvl w:ilvl="7" w:tplc="2AAED116">
      <w:start w:val="1"/>
      <w:numFmt w:val="lowerLetter"/>
      <w:lvlText w:val="%8."/>
      <w:lvlJc w:val="left"/>
      <w:pPr>
        <w:ind w:left="5760" w:hanging="360"/>
      </w:pPr>
    </w:lvl>
    <w:lvl w:ilvl="8" w:tplc="F4D6390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412FA9"/>
    <w:multiLevelType w:val="hybridMultilevel"/>
    <w:tmpl w:val="55EE0F0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9F2039"/>
    <w:multiLevelType w:val="multilevel"/>
    <w:tmpl w:val="4D96E98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4A2BB614"/>
    <w:multiLevelType w:val="hybridMultilevel"/>
    <w:tmpl w:val="5FA23AB0"/>
    <w:lvl w:ilvl="0" w:tplc="F99EDE5A">
      <w:start w:val="1"/>
      <w:numFmt w:val="decimal"/>
      <w:lvlText w:val="%1."/>
      <w:lvlJc w:val="left"/>
      <w:pPr>
        <w:ind w:left="720" w:hanging="360"/>
      </w:pPr>
    </w:lvl>
    <w:lvl w:ilvl="1" w:tplc="C2F01A2E">
      <w:start w:val="1"/>
      <w:numFmt w:val="lowerLetter"/>
      <w:lvlText w:val="%2."/>
      <w:lvlJc w:val="left"/>
      <w:pPr>
        <w:ind w:left="1440" w:hanging="360"/>
      </w:pPr>
    </w:lvl>
    <w:lvl w:ilvl="2" w:tplc="D2547B42">
      <w:start w:val="1"/>
      <w:numFmt w:val="lowerRoman"/>
      <w:lvlText w:val="%3."/>
      <w:lvlJc w:val="right"/>
      <w:pPr>
        <w:ind w:left="2160" w:hanging="180"/>
      </w:pPr>
    </w:lvl>
    <w:lvl w:ilvl="3" w:tplc="07CC7438">
      <w:start w:val="1"/>
      <w:numFmt w:val="decimal"/>
      <w:lvlText w:val="%4."/>
      <w:lvlJc w:val="left"/>
      <w:pPr>
        <w:ind w:left="2880" w:hanging="360"/>
      </w:pPr>
    </w:lvl>
    <w:lvl w:ilvl="4" w:tplc="F4840708">
      <w:start w:val="1"/>
      <w:numFmt w:val="lowerLetter"/>
      <w:lvlText w:val="%5."/>
      <w:lvlJc w:val="left"/>
      <w:pPr>
        <w:ind w:left="3600" w:hanging="360"/>
      </w:pPr>
    </w:lvl>
    <w:lvl w:ilvl="5" w:tplc="223E2DC0">
      <w:start w:val="1"/>
      <w:numFmt w:val="lowerRoman"/>
      <w:lvlText w:val="%6."/>
      <w:lvlJc w:val="right"/>
      <w:pPr>
        <w:ind w:left="4320" w:hanging="180"/>
      </w:pPr>
    </w:lvl>
    <w:lvl w:ilvl="6" w:tplc="926CA9D6">
      <w:start w:val="1"/>
      <w:numFmt w:val="decimal"/>
      <w:lvlText w:val="%7."/>
      <w:lvlJc w:val="left"/>
      <w:pPr>
        <w:ind w:left="5040" w:hanging="360"/>
      </w:pPr>
    </w:lvl>
    <w:lvl w:ilvl="7" w:tplc="F7D8C64C">
      <w:start w:val="1"/>
      <w:numFmt w:val="lowerLetter"/>
      <w:lvlText w:val="%8."/>
      <w:lvlJc w:val="left"/>
      <w:pPr>
        <w:ind w:left="5760" w:hanging="360"/>
      </w:pPr>
    </w:lvl>
    <w:lvl w:ilvl="8" w:tplc="F21A96DC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FA95B3"/>
    <w:multiLevelType w:val="hybridMultilevel"/>
    <w:tmpl w:val="C50E3436"/>
    <w:lvl w:ilvl="0" w:tplc="5F6E9554">
      <w:start w:val="1"/>
      <w:numFmt w:val="decimal"/>
      <w:lvlText w:val="%1."/>
      <w:lvlJc w:val="left"/>
      <w:pPr>
        <w:ind w:left="720" w:hanging="360"/>
      </w:pPr>
    </w:lvl>
    <w:lvl w:ilvl="1" w:tplc="3C26E462">
      <w:start w:val="1"/>
      <w:numFmt w:val="lowerLetter"/>
      <w:lvlText w:val="%2."/>
      <w:lvlJc w:val="left"/>
      <w:pPr>
        <w:ind w:left="1440" w:hanging="360"/>
      </w:pPr>
    </w:lvl>
    <w:lvl w:ilvl="2" w:tplc="02001184">
      <w:start w:val="1"/>
      <w:numFmt w:val="lowerRoman"/>
      <w:lvlText w:val="%3."/>
      <w:lvlJc w:val="right"/>
      <w:pPr>
        <w:ind w:left="2160" w:hanging="180"/>
      </w:pPr>
    </w:lvl>
    <w:lvl w:ilvl="3" w:tplc="47DC3CC0">
      <w:start w:val="1"/>
      <w:numFmt w:val="decimal"/>
      <w:lvlText w:val="%4."/>
      <w:lvlJc w:val="left"/>
      <w:pPr>
        <w:ind w:left="2880" w:hanging="360"/>
      </w:pPr>
    </w:lvl>
    <w:lvl w:ilvl="4" w:tplc="15AEFF1C">
      <w:start w:val="1"/>
      <w:numFmt w:val="lowerLetter"/>
      <w:lvlText w:val="%5."/>
      <w:lvlJc w:val="left"/>
      <w:pPr>
        <w:ind w:left="3600" w:hanging="360"/>
      </w:pPr>
    </w:lvl>
    <w:lvl w:ilvl="5" w:tplc="68A4EFAE">
      <w:start w:val="1"/>
      <w:numFmt w:val="lowerRoman"/>
      <w:lvlText w:val="%6."/>
      <w:lvlJc w:val="right"/>
      <w:pPr>
        <w:ind w:left="4320" w:hanging="180"/>
      </w:pPr>
    </w:lvl>
    <w:lvl w:ilvl="6" w:tplc="A79CA5C6">
      <w:start w:val="1"/>
      <w:numFmt w:val="decimal"/>
      <w:lvlText w:val="%7."/>
      <w:lvlJc w:val="left"/>
      <w:pPr>
        <w:ind w:left="5040" w:hanging="360"/>
      </w:pPr>
    </w:lvl>
    <w:lvl w:ilvl="7" w:tplc="45844C3A">
      <w:start w:val="1"/>
      <w:numFmt w:val="lowerLetter"/>
      <w:lvlText w:val="%8."/>
      <w:lvlJc w:val="left"/>
      <w:pPr>
        <w:ind w:left="5760" w:hanging="360"/>
      </w:pPr>
    </w:lvl>
    <w:lvl w:ilvl="8" w:tplc="B338007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5B1A25"/>
    <w:multiLevelType w:val="hybridMultilevel"/>
    <w:tmpl w:val="A10CD422"/>
    <w:lvl w:ilvl="0" w:tplc="A3D0CB50">
      <w:start w:val="1"/>
      <w:numFmt w:val="decimal"/>
      <w:lvlText w:val="%1."/>
      <w:lvlJc w:val="left"/>
      <w:pPr>
        <w:ind w:left="720" w:hanging="360"/>
      </w:pPr>
    </w:lvl>
    <w:lvl w:ilvl="1" w:tplc="3216D612">
      <w:start w:val="1"/>
      <w:numFmt w:val="lowerLetter"/>
      <w:lvlText w:val="%2."/>
      <w:lvlJc w:val="left"/>
      <w:pPr>
        <w:ind w:left="1440" w:hanging="360"/>
      </w:pPr>
    </w:lvl>
    <w:lvl w:ilvl="2" w:tplc="02B077E0">
      <w:start w:val="1"/>
      <w:numFmt w:val="lowerRoman"/>
      <w:lvlText w:val="%3."/>
      <w:lvlJc w:val="right"/>
      <w:pPr>
        <w:ind w:left="2160" w:hanging="180"/>
      </w:pPr>
    </w:lvl>
    <w:lvl w:ilvl="3" w:tplc="6F04618A">
      <w:start w:val="1"/>
      <w:numFmt w:val="decimal"/>
      <w:lvlText w:val="%4."/>
      <w:lvlJc w:val="left"/>
      <w:pPr>
        <w:ind w:left="2880" w:hanging="360"/>
      </w:pPr>
    </w:lvl>
    <w:lvl w:ilvl="4" w:tplc="769A68BC">
      <w:start w:val="1"/>
      <w:numFmt w:val="lowerLetter"/>
      <w:lvlText w:val="%5."/>
      <w:lvlJc w:val="left"/>
      <w:pPr>
        <w:ind w:left="3600" w:hanging="360"/>
      </w:pPr>
    </w:lvl>
    <w:lvl w:ilvl="5" w:tplc="4D7267AA">
      <w:start w:val="1"/>
      <w:numFmt w:val="lowerRoman"/>
      <w:lvlText w:val="%6."/>
      <w:lvlJc w:val="right"/>
      <w:pPr>
        <w:ind w:left="4320" w:hanging="180"/>
      </w:pPr>
    </w:lvl>
    <w:lvl w:ilvl="6" w:tplc="681EDCA6">
      <w:start w:val="1"/>
      <w:numFmt w:val="decimal"/>
      <w:lvlText w:val="%7."/>
      <w:lvlJc w:val="left"/>
      <w:pPr>
        <w:ind w:left="5040" w:hanging="360"/>
      </w:pPr>
    </w:lvl>
    <w:lvl w:ilvl="7" w:tplc="8FD21052">
      <w:start w:val="1"/>
      <w:numFmt w:val="lowerLetter"/>
      <w:lvlText w:val="%8."/>
      <w:lvlJc w:val="left"/>
      <w:pPr>
        <w:ind w:left="5760" w:hanging="360"/>
      </w:pPr>
    </w:lvl>
    <w:lvl w:ilvl="8" w:tplc="6CC648A6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F21335"/>
    <w:multiLevelType w:val="hybridMultilevel"/>
    <w:tmpl w:val="D96E0FC4"/>
    <w:lvl w:ilvl="0" w:tplc="5114D31A">
      <w:start w:val="1"/>
      <w:numFmt w:val="decimal"/>
      <w:lvlText w:val="%1."/>
      <w:lvlJc w:val="left"/>
      <w:pPr>
        <w:ind w:left="720" w:hanging="360"/>
      </w:pPr>
    </w:lvl>
    <w:lvl w:ilvl="1" w:tplc="054CB5B2">
      <w:start w:val="1"/>
      <w:numFmt w:val="lowerLetter"/>
      <w:lvlText w:val="%2."/>
      <w:lvlJc w:val="left"/>
      <w:pPr>
        <w:ind w:left="1440" w:hanging="360"/>
      </w:pPr>
    </w:lvl>
    <w:lvl w:ilvl="2" w:tplc="DEFC16C2">
      <w:start w:val="1"/>
      <w:numFmt w:val="lowerRoman"/>
      <w:lvlText w:val="%3."/>
      <w:lvlJc w:val="right"/>
      <w:pPr>
        <w:ind w:left="2160" w:hanging="180"/>
      </w:pPr>
    </w:lvl>
    <w:lvl w:ilvl="3" w:tplc="6B4E131A">
      <w:start w:val="1"/>
      <w:numFmt w:val="decimal"/>
      <w:lvlText w:val="%4."/>
      <w:lvlJc w:val="left"/>
      <w:pPr>
        <w:ind w:left="2880" w:hanging="360"/>
      </w:pPr>
    </w:lvl>
    <w:lvl w:ilvl="4" w:tplc="12CA526E">
      <w:start w:val="1"/>
      <w:numFmt w:val="lowerLetter"/>
      <w:lvlText w:val="%5."/>
      <w:lvlJc w:val="left"/>
      <w:pPr>
        <w:ind w:left="3600" w:hanging="360"/>
      </w:pPr>
    </w:lvl>
    <w:lvl w:ilvl="5" w:tplc="A54E22CA">
      <w:start w:val="1"/>
      <w:numFmt w:val="lowerRoman"/>
      <w:lvlText w:val="%6."/>
      <w:lvlJc w:val="right"/>
      <w:pPr>
        <w:ind w:left="4320" w:hanging="180"/>
      </w:pPr>
    </w:lvl>
    <w:lvl w:ilvl="6" w:tplc="E01AF076">
      <w:start w:val="1"/>
      <w:numFmt w:val="decimal"/>
      <w:lvlText w:val="%7."/>
      <w:lvlJc w:val="left"/>
      <w:pPr>
        <w:ind w:left="5040" w:hanging="360"/>
      </w:pPr>
    </w:lvl>
    <w:lvl w:ilvl="7" w:tplc="A3488548">
      <w:start w:val="1"/>
      <w:numFmt w:val="lowerLetter"/>
      <w:lvlText w:val="%8."/>
      <w:lvlJc w:val="left"/>
      <w:pPr>
        <w:ind w:left="5760" w:hanging="360"/>
      </w:pPr>
    </w:lvl>
    <w:lvl w:ilvl="8" w:tplc="A7BA3F70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712C4A"/>
    <w:multiLevelType w:val="hybridMultilevel"/>
    <w:tmpl w:val="0270EC3E"/>
    <w:lvl w:ilvl="0" w:tplc="CC72D876">
      <w:start w:val="1"/>
      <w:numFmt w:val="decimal"/>
      <w:lvlText w:val="%1."/>
      <w:lvlJc w:val="left"/>
      <w:pPr>
        <w:ind w:left="720" w:hanging="360"/>
      </w:pPr>
    </w:lvl>
    <w:lvl w:ilvl="1" w:tplc="C7EE9E0C">
      <w:start w:val="1"/>
      <w:numFmt w:val="lowerLetter"/>
      <w:lvlText w:val="%2."/>
      <w:lvlJc w:val="left"/>
      <w:pPr>
        <w:ind w:left="1440" w:hanging="360"/>
      </w:pPr>
    </w:lvl>
    <w:lvl w:ilvl="2" w:tplc="B9DCD9A6">
      <w:start w:val="1"/>
      <w:numFmt w:val="lowerRoman"/>
      <w:lvlText w:val="%3."/>
      <w:lvlJc w:val="right"/>
      <w:pPr>
        <w:ind w:left="2160" w:hanging="180"/>
      </w:pPr>
    </w:lvl>
    <w:lvl w:ilvl="3" w:tplc="324CFDA4">
      <w:start w:val="1"/>
      <w:numFmt w:val="decimal"/>
      <w:lvlText w:val="%4."/>
      <w:lvlJc w:val="left"/>
      <w:pPr>
        <w:ind w:left="2880" w:hanging="360"/>
      </w:pPr>
    </w:lvl>
    <w:lvl w:ilvl="4" w:tplc="25FEF1F2">
      <w:start w:val="1"/>
      <w:numFmt w:val="lowerLetter"/>
      <w:lvlText w:val="%5."/>
      <w:lvlJc w:val="left"/>
      <w:pPr>
        <w:ind w:left="3600" w:hanging="360"/>
      </w:pPr>
    </w:lvl>
    <w:lvl w:ilvl="5" w:tplc="655E5992">
      <w:start w:val="1"/>
      <w:numFmt w:val="lowerRoman"/>
      <w:lvlText w:val="%6."/>
      <w:lvlJc w:val="right"/>
      <w:pPr>
        <w:ind w:left="4320" w:hanging="180"/>
      </w:pPr>
    </w:lvl>
    <w:lvl w:ilvl="6" w:tplc="AAC0139A">
      <w:start w:val="1"/>
      <w:numFmt w:val="decimal"/>
      <w:lvlText w:val="%7."/>
      <w:lvlJc w:val="left"/>
      <w:pPr>
        <w:ind w:left="5040" w:hanging="360"/>
      </w:pPr>
    </w:lvl>
    <w:lvl w:ilvl="7" w:tplc="3F0AC0E4">
      <w:start w:val="1"/>
      <w:numFmt w:val="lowerLetter"/>
      <w:lvlText w:val="%8."/>
      <w:lvlJc w:val="left"/>
      <w:pPr>
        <w:ind w:left="5760" w:hanging="360"/>
      </w:pPr>
    </w:lvl>
    <w:lvl w:ilvl="8" w:tplc="605C319C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CBE73E1"/>
    <w:multiLevelType w:val="hybridMultilevel"/>
    <w:tmpl w:val="9EC43FAE"/>
    <w:lvl w:ilvl="0" w:tplc="5D9C96D8">
      <w:start w:val="1"/>
      <w:numFmt w:val="decimal"/>
      <w:lvlText w:val="%1."/>
      <w:lvlJc w:val="left"/>
      <w:pPr>
        <w:ind w:left="720" w:hanging="360"/>
      </w:pPr>
    </w:lvl>
    <w:lvl w:ilvl="1" w:tplc="401AA252">
      <w:start w:val="1"/>
      <w:numFmt w:val="lowerLetter"/>
      <w:lvlText w:val="%2."/>
      <w:lvlJc w:val="left"/>
      <w:pPr>
        <w:ind w:left="1440" w:hanging="360"/>
      </w:pPr>
    </w:lvl>
    <w:lvl w:ilvl="2" w:tplc="A078938E">
      <w:start w:val="1"/>
      <w:numFmt w:val="lowerRoman"/>
      <w:lvlText w:val="%3."/>
      <w:lvlJc w:val="right"/>
      <w:pPr>
        <w:ind w:left="2160" w:hanging="180"/>
      </w:pPr>
    </w:lvl>
    <w:lvl w:ilvl="3" w:tplc="43C8BC14">
      <w:start w:val="1"/>
      <w:numFmt w:val="decimal"/>
      <w:lvlText w:val="%4."/>
      <w:lvlJc w:val="left"/>
      <w:pPr>
        <w:ind w:left="2880" w:hanging="360"/>
      </w:pPr>
    </w:lvl>
    <w:lvl w:ilvl="4" w:tplc="D3E6A41E">
      <w:start w:val="1"/>
      <w:numFmt w:val="lowerLetter"/>
      <w:lvlText w:val="%5."/>
      <w:lvlJc w:val="left"/>
      <w:pPr>
        <w:ind w:left="3600" w:hanging="360"/>
      </w:pPr>
    </w:lvl>
    <w:lvl w:ilvl="5" w:tplc="7BB0A4DE">
      <w:start w:val="1"/>
      <w:numFmt w:val="lowerRoman"/>
      <w:lvlText w:val="%6."/>
      <w:lvlJc w:val="right"/>
      <w:pPr>
        <w:ind w:left="4320" w:hanging="180"/>
      </w:pPr>
    </w:lvl>
    <w:lvl w:ilvl="6" w:tplc="6AC46C68">
      <w:start w:val="1"/>
      <w:numFmt w:val="decimal"/>
      <w:lvlText w:val="%7."/>
      <w:lvlJc w:val="left"/>
      <w:pPr>
        <w:ind w:left="5040" w:hanging="360"/>
      </w:pPr>
    </w:lvl>
    <w:lvl w:ilvl="7" w:tplc="3BB615CA">
      <w:start w:val="1"/>
      <w:numFmt w:val="lowerLetter"/>
      <w:lvlText w:val="%8."/>
      <w:lvlJc w:val="left"/>
      <w:pPr>
        <w:ind w:left="5760" w:hanging="360"/>
      </w:pPr>
    </w:lvl>
    <w:lvl w:ilvl="8" w:tplc="61B27E4E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C325BF"/>
    <w:multiLevelType w:val="hybridMultilevel"/>
    <w:tmpl w:val="8A06811C"/>
    <w:lvl w:ilvl="0" w:tplc="08090005">
      <w:start w:val="1"/>
      <w:numFmt w:val="bullet"/>
      <w:lvlText w:val=""/>
      <w:lvlJc w:val="left"/>
      <w:pPr>
        <w:ind w:left="720" w:hanging="360"/>
      </w:pPr>
      <w:rPr>
        <w:rFonts w:hint="default" w:ascii="Wingdings" w:hAnsi="Wingdings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79BF0BF2"/>
    <w:multiLevelType w:val="hybridMultilevel"/>
    <w:tmpl w:val="91FA9C6E"/>
    <w:lvl w:ilvl="0" w:tplc="B2EA5EE0">
      <w:start w:val="1"/>
      <w:numFmt w:val="decimal"/>
      <w:lvlText w:val="%1."/>
      <w:lvlJc w:val="left"/>
      <w:pPr>
        <w:ind w:left="720" w:hanging="360"/>
      </w:pPr>
    </w:lvl>
    <w:lvl w:ilvl="1" w:tplc="55B0BCCC">
      <w:start w:val="1"/>
      <w:numFmt w:val="lowerLetter"/>
      <w:lvlText w:val="%2."/>
      <w:lvlJc w:val="left"/>
      <w:pPr>
        <w:ind w:left="1440" w:hanging="360"/>
      </w:pPr>
    </w:lvl>
    <w:lvl w:ilvl="2" w:tplc="6050689A">
      <w:start w:val="1"/>
      <w:numFmt w:val="lowerRoman"/>
      <w:lvlText w:val="%3."/>
      <w:lvlJc w:val="right"/>
      <w:pPr>
        <w:ind w:left="2160" w:hanging="180"/>
      </w:pPr>
    </w:lvl>
    <w:lvl w:ilvl="3" w:tplc="39FA9050">
      <w:start w:val="1"/>
      <w:numFmt w:val="decimal"/>
      <w:lvlText w:val="%4."/>
      <w:lvlJc w:val="left"/>
      <w:pPr>
        <w:ind w:left="2880" w:hanging="360"/>
      </w:pPr>
    </w:lvl>
    <w:lvl w:ilvl="4" w:tplc="F6C8E706">
      <w:start w:val="1"/>
      <w:numFmt w:val="lowerLetter"/>
      <w:lvlText w:val="%5."/>
      <w:lvlJc w:val="left"/>
      <w:pPr>
        <w:ind w:left="3600" w:hanging="360"/>
      </w:pPr>
    </w:lvl>
    <w:lvl w:ilvl="5" w:tplc="937A4044">
      <w:start w:val="1"/>
      <w:numFmt w:val="lowerRoman"/>
      <w:lvlText w:val="%6."/>
      <w:lvlJc w:val="right"/>
      <w:pPr>
        <w:ind w:left="4320" w:hanging="180"/>
      </w:pPr>
    </w:lvl>
    <w:lvl w:ilvl="6" w:tplc="D3921CAC">
      <w:start w:val="1"/>
      <w:numFmt w:val="decimal"/>
      <w:lvlText w:val="%7."/>
      <w:lvlJc w:val="left"/>
      <w:pPr>
        <w:ind w:left="5040" w:hanging="360"/>
      </w:pPr>
    </w:lvl>
    <w:lvl w:ilvl="7" w:tplc="5B125274">
      <w:start w:val="1"/>
      <w:numFmt w:val="lowerLetter"/>
      <w:lvlText w:val="%8."/>
      <w:lvlJc w:val="left"/>
      <w:pPr>
        <w:ind w:left="5760" w:hanging="360"/>
      </w:pPr>
    </w:lvl>
    <w:lvl w:ilvl="8" w:tplc="B3CE59F6">
      <w:start w:val="1"/>
      <w:numFmt w:val="lowerRoman"/>
      <w:lvlText w:val="%9."/>
      <w:lvlJc w:val="right"/>
      <w:pPr>
        <w:ind w:left="6480" w:hanging="180"/>
      </w:pPr>
    </w:lvl>
  </w:abstractNum>
  <w:num w:numId="23">
    <w:abstractNumId w:val="22"/>
  </w:num>
  <w:num w:numId="1" w16cid:durableId="609434283">
    <w:abstractNumId w:val="17"/>
  </w:num>
  <w:num w:numId="2" w16cid:durableId="445005114">
    <w:abstractNumId w:val="3"/>
  </w:num>
  <w:num w:numId="3" w16cid:durableId="940065636">
    <w:abstractNumId w:val="16"/>
  </w:num>
  <w:num w:numId="4" w16cid:durableId="1467426366">
    <w:abstractNumId w:val="0"/>
  </w:num>
  <w:num w:numId="5" w16cid:durableId="1207327144">
    <w:abstractNumId w:val="18"/>
  </w:num>
  <w:num w:numId="6" w16cid:durableId="1999840048">
    <w:abstractNumId w:val="15"/>
  </w:num>
  <w:num w:numId="7" w16cid:durableId="5525815">
    <w:abstractNumId w:val="7"/>
  </w:num>
  <w:num w:numId="8" w16cid:durableId="1686319019">
    <w:abstractNumId w:val="21"/>
  </w:num>
  <w:num w:numId="9" w16cid:durableId="1983659343">
    <w:abstractNumId w:val="11"/>
  </w:num>
  <w:num w:numId="10" w16cid:durableId="540754268">
    <w:abstractNumId w:val="19"/>
  </w:num>
  <w:num w:numId="11" w16cid:durableId="641467376">
    <w:abstractNumId w:val="14"/>
  </w:num>
  <w:num w:numId="12" w16cid:durableId="1324548879">
    <w:abstractNumId w:val="8"/>
  </w:num>
  <w:num w:numId="13" w16cid:durableId="497115204">
    <w:abstractNumId w:val="4"/>
  </w:num>
  <w:num w:numId="14" w16cid:durableId="1368145265">
    <w:abstractNumId w:val="2"/>
  </w:num>
  <w:num w:numId="15" w16cid:durableId="1652251623">
    <w:abstractNumId w:val="13"/>
  </w:num>
  <w:num w:numId="16" w16cid:durableId="1900555586">
    <w:abstractNumId w:val="5"/>
  </w:num>
  <w:num w:numId="17" w16cid:durableId="2086951862">
    <w:abstractNumId w:val="20"/>
  </w:num>
  <w:num w:numId="18" w16cid:durableId="503009935">
    <w:abstractNumId w:val="10"/>
  </w:num>
  <w:num w:numId="19" w16cid:durableId="55471100">
    <w:abstractNumId w:val="1"/>
  </w:num>
  <w:num w:numId="20" w16cid:durableId="1429813091">
    <w:abstractNumId w:val="6"/>
  </w:num>
  <w:num w:numId="21" w16cid:durableId="1647664395">
    <w:abstractNumId w:val="12"/>
  </w:num>
  <w:num w:numId="22" w16cid:durableId="867186140">
    <w:abstractNumId w:val="9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Anthea MacIntosh-LaRocque - Union Council Chair">
    <w15:presenceInfo w15:providerId="AD" w15:userId="S::chair@ic.ac.uk::382d4434-f894-440f-ad97-85f860bb03ab"/>
  </w15:person>
  <w15:person w15:author="Mitra, Julia">
    <w15:presenceInfo w15:providerId="AD" w15:userId="S::jm2822@ic.ac.uk::c82f301e-1150-4d4f-adcf-d20f8d21ba4a"/>
  </w15:person>
</w15:people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800"/>
    <w:rsid w:val="00021E59"/>
    <w:rsid w:val="00022DD4"/>
    <w:rsid w:val="00022DDB"/>
    <w:rsid w:val="0005747D"/>
    <w:rsid w:val="00064AC3"/>
    <w:rsid w:val="000736BB"/>
    <w:rsid w:val="0009219E"/>
    <w:rsid w:val="000B2BAB"/>
    <w:rsid w:val="000C2D40"/>
    <w:rsid w:val="000C2D54"/>
    <w:rsid w:val="000C3E26"/>
    <w:rsid w:val="000D2EA4"/>
    <w:rsid w:val="000D338E"/>
    <w:rsid w:val="000F6F55"/>
    <w:rsid w:val="00101ACD"/>
    <w:rsid w:val="00103C63"/>
    <w:rsid w:val="001058F9"/>
    <w:rsid w:val="00106191"/>
    <w:rsid w:val="00112018"/>
    <w:rsid w:val="00113490"/>
    <w:rsid w:val="00144D79"/>
    <w:rsid w:val="001538E9"/>
    <w:rsid w:val="00156FF0"/>
    <w:rsid w:val="0016344B"/>
    <w:rsid w:val="001652D8"/>
    <w:rsid w:val="0018216E"/>
    <w:rsid w:val="00191E68"/>
    <w:rsid w:val="001C2482"/>
    <w:rsid w:val="001F028F"/>
    <w:rsid w:val="001F7DA5"/>
    <w:rsid w:val="00217A9F"/>
    <w:rsid w:val="002251ED"/>
    <w:rsid w:val="00240FE7"/>
    <w:rsid w:val="0024E432"/>
    <w:rsid w:val="002932E6"/>
    <w:rsid w:val="002945B2"/>
    <w:rsid w:val="002E08B9"/>
    <w:rsid w:val="002E6287"/>
    <w:rsid w:val="002F1241"/>
    <w:rsid w:val="002F2D77"/>
    <w:rsid w:val="002F71CB"/>
    <w:rsid w:val="003071FF"/>
    <w:rsid w:val="00321E78"/>
    <w:rsid w:val="003379DA"/>
    <w:rsid w:val="00351CC6"/>
    <w:rsid w:val="00355241"/>
    <w:rsid w:val="00363704"/>
    <w:rsid w:val="00372557"/>
    <w:rsid w:val="003741C8"/>
    <w:rsid w:val="0037776A"/>
    <w:rsid w:val="003827FE"/>
    <w:rsid w:val="00383908"/>
    <w:rsid w:val="0038558E"/>
    <w:rsid w:val="003A0A0F"/>
    <w:rsid w:val="003B2724"/>
    <w:rsid w:val="003B5C8B"/>
    <w:rsid w:val="003C10BE"/>
    <w:rsid w:val="003D2ECC"/>
    <w:rsid w:val="003E1212"/>
    <w:rsid w:val="00425925"/>
    <w:rsid w:val="00432120"/>
    <w:rsid w:val="00490264"/>
    <w:rsid w:val="004A67FB"/>
    <w:rsid w:val="004E5168"/>
    <w:rsid w:val="00507B05"/>
    <w:rsid w:val="005107EC"/>
    <w:rsid w:val="00511E51"/>
    <w:rsid w:val="005533BE"/>
    <w:rsid w:val="005561F5"/>
    <w:rsid w:val="005702FB"/>
    <w:rsid w:val="005914CA"/>
    <w:rsid w:val="00597495"/>
    <w:rsid w:val="005A3CB0"/>
    <w:rsid w:val="005A53AA"/>
    <w:rsid w:val="005B4041"/>
    <w:rsid w:val="005E14C6"/>
    <w:rsid w:val="005E2A12"/>
    <w:rsid w:val="005F0308"/>
    <w:rsid w:val="00615D5D"/>
    <w:rsid w:val="006231A4"/>
    <w:rsid w:val="006275A0"/>
    <w:rsid w:val="00642AD8"/>
    <w:rsid w:val="00683728"/>
    <w:rsid w:val="006A7042"/>
    <w:rsid w:val="006C1276"/>
    <w:rsid w:val="006C1BDB"/>
    <w:rsid w:val="006D770C"/>
    <w:rsid w:val="006E183A"/>
    <w:rsid w:val="007051EF"/>
    <w:rsid w:val="00733E67"/>
    <w:rsid w:val="00735826"/>
    <w:rsid w:val="007474A9"/>
    <w:rsid w:val="00766B8C"/>
    <w:rsid w:val="007671B7"/>
    <w:rsid w:val="0077463C"/>
    <w:rsid w:val="00776522"/>
    <w:rsid w:val="00776FBA"/>
    <w:rsid w:val="007816E5"/>
    <w:rsid w:val="00787EE9"/>
    <w:rsid w:val="00791A58"/>
    <w:rsid w:val="007C2B9A"/>
    <w:rsid w:val="007C5A27"/>
    <w:rsid w:val="007D01FF"/>
    <w:rsid w:val="00825E4E"/>
    <w:rsid w:val="008513AA"/>
    <w:rsid w:val="008567D1"/>
    <w:rsid w:val="008718E1"/>
    <w:rsid w:val="00883B15"/>
    <w:rsid w:val="0089297D"/>
    <w:rsid w:val="008A35E9"/>
    <w:rsid w:val="008B04AA"/>
    <w:rsid w:val="008C5636"/>
    <w:rsid w:val="008E5AA1"/>
    <w:rsid w:val="008E6A08"/>
    <w:rsid w:val="009046AD"/>
    <w:rsid w:val="0090560B"/>
    <w:rsid w:val="00914A3A"/>
    <w:rsid w:val="00914BAF"/>
    <w:rsid w:val="00923D29"/>
    <w:rsid w:val="009440E8"/>
    <w:rsid w:val="00950500"/>
    <w:rsid w:val="00952CCB"/>
    <w:rsid w:val="00956660"/>
    <w:rsid w:val="0096155C"/>
    <w:rsid w:val="009642BD"/>
    <w:rsid w:val="00977299"/>
    <w:rsid w:val="00997EE2"/>
    <w:rsid w:val="00A04870"/>
    <w:rsid w:val="00A128D0"/>
    <w:rsid w:val="00A1336C"/>
    <w:rsid w:val="00A37B3E"/>
    <w:rsid w:val="00A47800"/>
    <w:rsid w:val="00A56CC1"/>
    <w:rsid w:val="00A81991"/>
    <w:rsid w:val="00AA26FC"/>
    <w:rsid w:val="00AA3F48"/>
    <w:rsid w:val="00AA6F93"/>
    <w:rsid w:val="00AC1FEA"/>
    <w:rsid w:val="00AD73E1"/>
    <w:rsid w:val="00AE0B75"/>
    <w:rsid w:val="00AF68D3"/>
    <w:rsid w:val="00B04E89"/>
    <w:rsid w:val="00B10FB2"/>
    <w:rsid w:val="00B14DB3"/>
    <w:rsid w:val="00B212A7"/>
    <w:rsid w:val="00B46753"/>
    <w:rsid w:val="00B94E48"/>
    <w:rsid w:val="00BA3181"/>
    <w:rsid w:val="00BC77BD"/>
    <w:rsid w:val="00BD015A"/>
    <w:rsid w:val="00BD6638"/>
    <w:rsid w:val="00BE5E9C"/>
    <w:rsid w:val="00BF0B32"/>
    <w:rsid w:val="00BF5A76"/>
    <w:rsid w:val="00C006C4"/>
    <w:rsid w:val="00C0208B"/>
    <w:rsid w:val="00C141E7"/>
    <w:rsid w:val="00C14C27"/>
    <w:rsid w:val="00C38417"/>
    <w:rsid w:val="00C4506D"/>
    <w:rsid w:val="00C45FFE"/>
    <w:rsid w:val="00C519BE"/>
    <w:rsid w:val="00C530ED"/>
    <w:rsid w:val="00C677AA"/>
    <w:rsid w:val="00C873D9"/>
    <w:rsid w:val="00C924EB"/>
    <w:rsid w:val="00CA64D8"/>
    <w:rsid w:val="00CB7575"/>
    <w:rsid w:val="00CF6A55"/>
    <w:rsid w:val="00D17611"/>
    <w:rsid w:val="00D2350A"/>
    <w:rsid w:val="00D410B1"/>
    <w:rsid w:val="00D6033B"/>
    <w:rsid w:val="00D76609"/>
    <w:rsid w:val="00D81878"/>
    <w:rsid w:val="00D850FF"/>
    <w:rsid w:val="00DB09C9"/>
    <w:rsid w:val="00DB0F9B"/>
    <w:rsid w:val="00DB659E"/>
    <w:rsid w:val="00DC4C59"/>
    <w:rsid w:val="00DC4FEA"/>
    <w:rsid w:val="00DD7927"/>
    <w:rsid w:val="00DE1C77"/>
    <w:rsid w:val="00DE521E"/>
    <w:rsid w:val="00DF425E"/>
    <w:rsid w:val="00DF6059"/>
    <w:rsid w:val="00E12C94"/>
    <w:rsid w:val="00E25D08"/>
    <w:rsid w:val="00E2782C"/>
    <w:rsid w:val="00E339E0"/>
    <w:rsid w:val="00E41325"/>
    <w:rsid w:val="00E8519B"/>
    <w:rsid w:val="00E91F4F"/>
    <w:rsid w:val="00EA1BF7"/>
    <w:rsid w:val="00EA1CFA"/>
    <w:rsid w:val="00ED0D14"/>
    <w:rsid w:val="00EE3269"/>
    <w:rsid w:val="00EF34E3"/>
    <w:rsid w:val="00F057EF"/>
    <w:rsid w:val="00F14730"/>
    <w:rsid w:val="00F22DFC"/>
    <w:rsid w:val="00F318CE"/>
    <w:rsid w:val="00F4185E"/>
    <w:rsid w:val="00F4350C"/>
    <w:rsid w:val="00F46A62"/>
    <w:rsid w:val="00F62020"/>
    <w:rsid w:val="00F63598"/>
    <w:rsid w:val="00F65C93"/>
    <w:rsid w:val="00F65D8A"/>
    <w:rsid w:val="00F75628"/>
    <w:rsid w:val="00F773DF"/>
    <w:rsid w:val="00F85545"/>
    <w:rsid w:val="00F969BD"/>
    <w:rsid w:val="00FB4852"/>
    <w:rsid w:val="00FB4A1B"/>
    <w:rsid w:val="00FC7EFD"/>
    <w:rsid w:val="00FD3294"/>
    <w:rsid w:val="012F58DE"/>
    <w:rsid w:val="01ACD979"/>
    <w:rsid w:val="01BA40AE"/>
    <w:rsid w:val="0205001A"/>
    <w:rsid w:val="022EAA97"/>
    <w:rsid w:val="024227B1"/>
    <w:rsid w:val="024D91CA"/>
    <w:rsid w:val="024E037D"/>
    <w:rsid w:val="02980F92"/>
    <w:rsid w:val="02B8A9C9"/>
    <w:rsid w:val="02D0855B"/>
    <w:rsid w:val="041DDAF7"/>
    <w:rsid w:val="046CBB26"/>
    <w:rsid w:val="050EB198"/>
    <w:rsid w:val="0526396F"/>
    <w:rsid w:val="056BDBE4"/>
    <w:rsid w:val="05E7C41A"/>
    <w:rsid w:val="066C8663"/>
    <w:rsid w:val="06ABF184"/>
    <w:rsid w:val="06E4CCA1"/>
    <w:rsid w:val="0732FC47"/>
    <w:rsid w:val="073D37EA"/>
    <w:rsid w:val="0777E7E1"/>
    <w:rsid w:val="07959EAB"/>
    <w:rsid w:val="081A8CA2"/>
    <w:rsid w:val="0870A8DB"/>
    <w:rsid w:val="08FB3E97"/>
    <w:rsid w:val="09158070"/>
    <w:rsid w:val="094690CF"/>
    <w:rsid w:val="09764B23"/>
    <w:rsid w:val="09B8FC71"/>
    <w:rsid w:val="09CF282B"/>
    <w:rsid w:val="0BDD5E10"/>
    <w:rsid w:val="0C0A3CFD"/>
    <w:rsid w:val="0C0A49A9"/>
    <w:rsid w:val="0C0A49A9"/>
    <w:rsid w:val="0C5EF621"/>
    <w:rsid w:val="0CC12BC0"/>
    <w:rsid w:val="0D085C4D"/>
    <w:rsid w:val="0DD429CF"/>
    <w:rsid w:val="0DFAF337"/>
    <w:rsid w:val="0E890498"/>
    <w:rsid w:val="0E9C310C"/>
    <w:rsid w:val="0EF285E4"/>
    <w:rsid w:val="0EF2A3E2"/>
    <w:rsid w:val="0F575B95"/>
    <w:rsid w:val="114FC69B"/>
    <w:rsid w:val="1183C074"/>
    <w:rsid w:val="12120227"/>
    <w:rsid w:val="126B5EA8"/>
    <w:rsid w:val="13032BD5"/>
    <w:rsid w:val="1340CCDA"/>
    <w:rsid w:val="1356B118"/>
    <w:rsid w:val="1397368B"/>
    <w:rsid w:val="13BF0CBD"/>
    <w:rsid w:val="13CE076A"/>
    <w:rsid w:val="1493D4E3"/>
    <w:rsid w:val="1603AEDB"/>
    <w:rsid w:val="164C7888"/>
    <w:rsid w:val="16507CFE"/>
    <w:rsid w:val="16EA54A3"/>
    <w:rsid w:val="17277E65"/>
    <w:rsid w:val="17345A6B"/>
    <w:rsid w:val="17565949"/>
    <w:rsid w:val="17BC40B5"/>
    <w:rsid w:val="17E01E79"/>
    <w:rsid w:val="1808271C"/>
    <w:rsid w:val="183F352C"/>
    <w:rsid w:val="183F352C"/>
    <w:rsid w:val="1851218C"/>
    <w:rsid w:val="18675C88"/>
    <w:rsid w:val="18854870"/>
    <w:rsid w:val="188C6E45"/>
    <w:rsid w:val="18ACDE43"/>
    <w:rsid w:val="18E134A5"/>
    <w:rsid w:val="19377C86"/>
    <w:rsid w:val="195D1960"/>
    <w:rsid w:val="19D6EE24"/>
    <w:rsid w:val="19EC0EBB"/>
    <w:rsid w:val="1A806091"/>
    <w:rsid w:val="1C180BF2"/>
    <w:rsid w:val="1C59EC3B"/>
    <w:rsid w:val="1C98DA90"/>
    <w:rsid w:val="1D05A978"/>
    <w:rsid w:val="1D719079"/>
    <w:rsid w:val="1DA19B59"/>
    <w:rsid w:val="1E3E87AA"/>
    <w:rsid w:val="1EF3751D"/>
    <w:rsid w:val="1F221ADE"/>
    <w:rsid w:val="1FEACEA2"/>
    <w:rsid w:val="20A09EF5"/>
    <w:rsid w:val="20B06A97"/>
    <w:rsid w:val="2160906A"/>
    <w:rsid w:val="2160906A"/>
    <w:rsid w:val="219EB66B"/>
    <w:rsid w:val="2296DBAC"/>
    <w:rsid w:val="22A6C97E"/>
    <w:rsid w:val="2375D890"/>
    <w:rsid w:val="23C280C9"/>
    <w:rsid w:val="241DFB80"/>
    <w:rsid w:val="24711047"/>
    <w:rsid w:val="24B500A5"/>
    <w:rsid w:val="24B500A5"/>
    <w:rsid w:val="25DB0A56"/>
    <w:rsid w:val="2639F55D"/>
    <w:rsid w:val="27107EF4"/>
    <w:rsid w:val="27213121"/>
    <w:rsid w:val="27912A77"/>
    <w:rsid w:val="27C1EBEE"/>
    <w:rsid w:val="27EA285B"/>
    <w:rsid w:val="2834B3DF"/>
    <w:rsid w:val="2893D136"/>
    <w:rsid w:val="2895AC01"/>
    <w:rsid w:val="28D5DEA5"/>
    <w:rsid w:val="2916BE07"/>
    <w:rsid w:val="292E9125"/>
    <w:rsid w:val="2957E728"/>
    <w:rsid w:val="295D5DA4"/>
    <w:rsid w:val="29710D72"/>
    <w:rsid w:val="29734233"/>
    <w:rsid w:val="2A58B82D"/>
    <w:rsid w:val="2A5B0EE8"/>
    <w:rsid w:val="2A70CCD2"/>
    <w:rsid w:val="2AB3CECF"/>
    <w:rsid w:val="2AE70E13"/>
    <w:rsid w:val="2B3F69FD"/>
    <w:rsid w:val="2BA3C01E"/>
    <w:rsid w:val="2BE1B05D"/>
    <w:rsid w:val="2C1E9BF8"/>
    <w:rsid w:val="2CB2926C"/>
    <w:rsid w:val="2CB2926C"/>
    <w:rsid w:val="2CB7D953"/>
    <w:rsid w:val="2E88B788"/>
    <w:rsid w:val="2EDB12EA"/>
    <w:rsid w:val="2EE13430"/>
    <w:rsid w:val="2F192C5B"/>
    <w:rsid w:val="2FAB38E8"/>
    <w:rsid w:val="306BA6B0"/>
    <w:rsid w:val="306BA6B0"/>
    <w:rsid w:val="318BE161"/>
    <w:rsid w:val="31A4778A"/>
    <w:rsid w:val="326C1287"/>
    <w:rsid w:val="32D6DF91"/>
    <w:rsid w:val="330C23D6"/>
    <w:rsid w:val="342C2079"/>
    <w:rsid w:val="3461567B"/>
    <w:rsid w:val="34EFBE55"/>
    <w:rsid w:val="35B525F6"/>
    <w:rsid w:val="36AAACE6"/>
    <w:rsid w:val="36D7FA66"/>
    <w:rsid w:val="36DC865C"/>
    <w:rsid w:val="371B651D"/>
    <w:rsid w:val="3818ADA6"/>
    <w:rsid w:val="391DE503"/>
    <w:rsid w:val="39E29254"/>
    <w:rsid w:val="3AE12D5B"/>
    <w:rsid w:val="3B3DFE0C"/>
    <w:rsid w:val="3BCB0D9C"/>
    <w:rsid w:val="3C42BBE1"/>
    <w:rsid w:val="3C47A21C"/>
    <w:rsid w:val="3DA4EC5B"/>
    <w:rsid w:val="3E671845"/>
    <w:rsid w:val="3F183048"/>
    <w:rsid w:val="4071C77E"/>
    <w:rsid w:val="40DBDB01"/>
    <w:rsid w:val="413CF477"/>
    <w:rsid w:val="415635CC"/>
    <w:rsid w:val="415635CC"/>
    <w:rsid w:val="41EFDE2A"/>
    <w:rsid w:val="4270A841"/>
    <w:rsid w:val="4274B467"/>
    <w:rsid w:val="42FF1CD7"/>
    <w:rsid w:val="43339C75"/>
    <w:rsid w:val="43DD3F58"/>
    <w:rsid w:val="43E3975B"/>
    <w:rsid w:val="456E46CD"/>
    <w:rsid w:val="45B505FC"/>
    <w:rsid w:val="45CDBDF5"/>
    <w:rsid w:val="45D242D5"/>
    <w:rsid w:val="45EC3F41"/>
    <w:rsid w:val="46EF7371"/>
    <w:rsid w:val="47353941"/>
    <w:rsid w:val="47A7ECCA"/>
    <w:rsid w:val="47BCF777"/>
    <w:rsid w:val="47E53FEC"/>
    <w:rsid w:val="4809DBCC"/>
    <w:rsid w:val="48D44F35"/>
    <w:rsid w:val="49175410"/>
    <w:rsid w:val="49882BBF"/>
    <w:rsid w:val="4A11EEAD"/>
    <w:rsid w:val="4A207252"/>
    <w:rsid w:val="4A4FADB8"/>
    <w:rsid w:val="4B109166"/>
    <w:rsid w:val="4B177BD5"/>
    <w:rsid w:val="4B6CEF93"/>
    <w:rsid w:val="4B79D4B1"/>
    <w:rsid w:val="4C645767"/>
    <w:rsid w:val="4CF0396E"/>
    <w:rsid w:val="4D04A3C3"/>
    <w:rsid w:val="4D24B429"/>
    <w:rsid w:val="4EF4D2EB"/>
    <w:rsid w:val="4F6E62A4"/>
    <w:rsid w:val="50C10EE3"/>
    <w:rsid w:val="50E1BD03"/>
    <w:rsid w:val="5212914D"/>
    <w:rsid w:val="52CCEDF5"/>
    <w:rsid w:val="52CDD95C"/>
    <w:rsid w:val="531E19D0"/>
    <w:rsid w:val="533FAED1"/>
    <w:rsid w:val="533FAED1"/>
    <w:rsid w:val="53735C1A"/>
    <w:rsid w:val="539A2AE9"/>
    <w:rsid w:val="53C26B4B"/>
    <w:rsid w:val="542F8555"/>
    <w:rsid w:val="5469D268"/>
    <w:rsid w:val="548F3C6D"/>
    <w:rsid w:val="5523D459"/>
    <w:rsid w:val="55C15A8E"/>
    <w:rsid w:val="56385FF9"/>
    <w:rsid w:val="56B92A47"/>
    <w:rsid w:val="57083A1D"/>
    <w:rsid w:val="58D1CF79"/>
    <w:rsid w:val="593D0A5D"/>
    <w:rsid w:val="597022FA"/>
    <w:rsid w:val="59E34DEF"/>
    <w:rsid w:val="5ADA70E3"/>
    <w:rsid w:val="5B29E137"/>
    <w:rsid w:val="5B2A5147"/>
    <w:rsid w:val="5BB896A7"/>
    <w:rsid w:val="5C17B388"/>
    <w:rsid w:val="5C19B778"/>
    <w:rsid w:val="5C219ABD"/>
    <w:rsid w:val="5C219ABD"/>
    <w:rsid w:val="5CAE8AEA"/>
    <w:rsid w:val="5D09D6D7"/>
    <w:rsid w:val="5D902792"/>
    <w:rsid w:val="5E0866F7"/>
    <w:rsid w:val="5E6351A5"/>
    <w:rsid w:val="5E7E0E37"/>
    <w:rsid w:val="5EC80405"/>
    <w:rsid w:val="5F33CF3C"/>
    <w:rsid w:val="5F456608"/>
    <w:rsid w:val="5F495C79"/>
    <w:rsid w:val="60D8A247"/>
    <w:rsid w:val="610BB64B"/>
    <w:rsid w:val="6387FA60"/>
    <w:rsid w:val="63A4D1FA"/>
    <w:rsid w:val="63A4D1FA"/>
    <w:rsid w:val="63F5F3BF"/>
    <w:rsid w:val="659A4723"/>
    <w:rsid w:val="65C7AEF2"/>
    <w:rsid w:val="65D2131D"/>
    <w:rsid w:val="6620A1C5"/>
    <w:rsid w:val="676D0642"/>
    <w:rsid w:val="6785F839"/>
    <w:rsid w:val="67A64BDA"/>
    <w:rsid w:val="684DA7FD"/>
    <w:rsid w:val="68DDC333"/>
    <w:rsid w:val="69200893"/>
    <w:rsid w:val="6937F4C4"/>
    <w:rsid w:val="69B3FCC5"/>
    <w:rsid w:val="6A5AC4BD"/>
    <w:rsid w:val="6B2EB9C9"/>
    <w:rsid w:val="6BCD2FA6"/>
    <w:rsid w:val="6C5ED690"/>
    <w:rsid w:val="6CBAC460"/>
    <w:rsid w:val="6E63A1D5"/>
    <w:rsid w:val="6E6EC684"/>
    <w:rsid w:val="6F3D212C"/>
    <w:rsid w:val="6F59F466"/>
    <w:rsid w:val="6FB8BD30"/>
    <w:rsid w:val="6FC82830"/>
    <w:rsid w:val="6FEEA45A"/>
    <w:rsid w:val="709860DC"/>
    <w:rsid w:val="70F661FE"/>
    <w:rsid w:val="71747863"/>
    <w:rsid w:val="718A3837"/>
    <w:rsid w:val="718A3837"/>
    <w:rsid w:val="7192B3BA"/>
    <w:rsid w:val="72847731"/>
    <w:rsid w:val="7389E67B"/>
    <w:rsid w:val="7502A8A8"/>
    <w:rsid w:val="750B139C"/>
    <w:rsid w:val="75CDFFC1"/>
    <w:rsid w:val="76984254"/>
    <w:rsid w:val="76C8D3AD"/>
    <w:rsid w:val="76C8D3AD"/>
    <w:rsid w:val="77317BE4"/>
    <w:rsid w:val="77E10DD0"/>
    <w:rsid w:val="782FCCE5"/>
    <w:rsid w:val="782FCCE5"/>
    <w:rsid w:val="783CD6D2"/>
    <w:rsid w:val="78491ED0"/>
    <w:rsid w:val="7889AE43"/>
    <w:rsid w:val="79574D54"/>
    <w:rsid w:val="79574D54"/>
    <w:rsid w:val="7A0F8561"/>
    <w:rsid w:val="7A14ADE3"/>
    <w:rsid w:val="7AC28771"/>
    <w:rsid w:val="7B032F2A"/>
    <w:rsid w:val="7B553BAD"/>
    <w:rsid w:val="7B7E6000"/>
    <w:rsid w:val="7BCF6B91"/>
    <w:rsid w:val="7BF6624C"/>
    <w:rsid w:val="7C27E580"/>
    <w:rsid w:val="7C437425"/>
    <w:rsid w:val="7C80124A"/>
    <w:rsid w:val="7CD81BE5"/>
    <w:rsid w:val="7CFEE7D1"/>
    <w:rsid w:val="7D2492EE"/>
    <w:rsid w:val="7D26C3D0"/>
    <w:rsid w:val="7D3B581E"/>
    <w:rsid w:val="7D3F06F4"/>
    <w:rsid w:val="7DF69F2B"/>
    <w:rsid w:val="7E243BA8"/>
    <w:rsid w:val="7ED0382F"/>
    <w:rsid w:val="7EE42AC1"/>
    <w:rsid w:val="7FB85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93B698"/>
  <w15:chartTrackingRefBased/>
  <w15:docId w15:val="{0E7F18DC-AB92-4A82-8784-702DD384CE0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F5A76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F5A76"/>
  </w:style>
  <w:style w:type="paragraph" w:styleId="Footer">
    <w:name w:val="footer"/>
    <w:basedOn w:val="Normal"/>
    <w:link w:val="FooterChar"/>
    <w:uiPriority w:val="99"/>
    <w:unhideWhenUsed/>
    <w:rsid w:val="00BF5A76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F5A76"/>
  </w:style>
  <w:style w:type="paragraph" w:styleId="ListParagraph">
    <w:name w:val="List Paragraph"/>
    <w:basedOn w:val="Normal"/>
    <w:uiPriority w:val="34"/>
    <w:qFormat/>
    <w:rsid w:val="005A53A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4A11EEAD"/>
    <w:rPr>
      <w:color w:val="0563C1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DC4FEA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52CCB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952CCB"/>
    <w:rPr>
      <w:b/>
      <w:bCs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8B04AA"/>
  </w:style>
  <w:style w:type="character" w:styleId="FollowedHyperlink">
    <w:name w:val="FollowedHyperlink"/>
    <w:basedOn w:val="DefaultParagraphFont"/>
    <w:uiPriority w:val="99"/>
    <w:semiHidden/>
    <w:unhideWhenUsed/>
    <w:rsid w:val="00EF34E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34" /><Relationship Type="http://schemas.openxmlformats.org/officeDocument/2006/relationships/settings" Target="settings.xml" Id="rId7" /><Relationship Type="http://schemas.microsoft.com/office/2018/08/relationships/commentsExtensible" Target="commentsExtensible.xml" Id="rId17" /><Relationship Type="http://schemas.openxmlformats.org/officeDocument/2006/relationships/header" Target="header1.xml" Id="rId33" /><Relationship Type="http://schemas.openxmlformats.org/officeDocument/2006/relationships/customXml" Target="../customXml/item2.xml" Id="rId2" /><Relationship Type="http://schemas.microsoft.com/office/2016/09/relationships/commentsIds" Target="commentsIds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microsoft.com/office/2020/10/relationships/intelligence" Target="intelligence2.xml" Id="rId37" /><Relationship Type="http://schemas.openxmlformats.org/officeDocument/2006/relationships/numbering" Target="numbering.xml" Id="rId5" /><Relationship Type="http://schemas.microsoft.com/office/2011/relationships/commentsExtended" Target="commentsExtended.xml" Id="rId15" /><Relationship Type="http://schemas.openxmlformats.org/officeDocument/2006/relationships/theme" Target="theme/theme1.xml" Id="rId36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comments" Target="comments.xml" Id="rId14" /><Relationship Type="http://schemas.microsoft.com/office/2011/relationships/people" Target="people.xml" Id="rId35" /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hyperlink" Target="https://www.imperial.ac.uk/admin-services/strategic-planning/zero-index/frequently-asked-questions/" TargetMode="External" Id="R4cc528a876ed4591" /><Relationship Type="http://schemas.openxmlformats.org/officeDocument/2006/relationships/hyperlink" Target="https://www.imperial.ac.uk/admin-services/strategic-planning/zero-index/frequently-asked-questions/" TargetMode="External" Id="R5871fc161bdc4dbc" /><Relationship Type="http://schemas.openxmlformats.org/officeDocument/2006/relationships/hyperlink" Target="https://www.imperial.ac.uk/media-access/internal/?folder=administration-and-support-services/planning/internal&amp;filename=IZI-2025-Methodology-02-04-25.pdf" TargetMode="External" Id="R7ac1d51e763e4635" /><Relationship Type="http://schemas.openxmlformats.org/officeDocument/2006/relationships/hyperlink" Target="https://www.imperial.ac.uk/media-access/internal/?folder=administration-and-support-services/planning/internal&amp;filename=IZI-2025-Methodology-02-04-25.pdf" TargetMode="External" Id="Rdb7c7c836ec1440e" /><Relationship Type="http://schemas.openxmlformats.org/officeDocument/2006/relationships/hyperlink" Target="https://www.imperial.ac.uk/media-access/internal/?folder=administration-and-support-services/planning/internal&amp;filename=IZI-2025-Methodology-02-04-25.pdf" TargetMode="External" Id="R35783125a6db4ba7" /><Relationship Type="http://schemas.openxmlformats.org/officeDocument/2006/relationships/hyperlink" Target="https://www.imperial.ac.uk/media-access/internal/?folder=administration-and-support-services/planning/internal&amp;filename=IZI-2025-Methodology-02-04-25.pdf" TargetMode="External" Id="Rab83742da2ec42aa" /><Relationship Type="http://schemas.openxmlformats.org/officeDocument/2006/relationships/hyperlink" Target="https://www.imperial.ac.uk/media-access/internal/?folder=administration-and-support-services/planning/internal&amp;filename=25.01.30---IZI-Data-Sources-Register_VF.pdf" TargetMode="External" Id="R48ca6fbeff07413f" /><Relationship Type="http://schemas.openxmlformats.org/officeDocument/2006/relationships/hyperlink" Target="https://www.cdp.net/en/data" TargetMode="External" Id="R721c616d500a43dd" /><Relationship Type="http://schemas.openxmlformats.org/officeDocument/2006/relationships/hyperlink" Target="https://www.imperial.ac.uk/media-access/internal/?folder=administration-and-support-services/planning/internal&amp;filename=IZI-2025-Operational-guide.pdf" TargetMode="External" Id="R626ab1a4902247f6" /><Relationship Type="http://schemas.openxmlformats.org/officeDocument/2006/relationships/hyperlink" Target="https://www.imperial.ac.uk/about/values/behaviours-framework/" TargetMode="External" Id="R2a08c24fea304ab4" /><Relationship Type="http://schemas.openxmlformats.org/officeDocument/2006/relationships/hyperlink" Target="https://www.imperialcollegeunion.org/about-us/what-we-do" TargetMode="External" Id="Rcdcffba427e24a74" /><Relationship Type="http://schemas.openxmlformats.org/officeDocument/2006/relationships/hyperlink" Target="https://www.imperial.ac.uk/media/imperial-college/research-and-innovation/scholarly-communication/public/Research-Publications-Open-Access-Policy-1-January-2024.pdf" TargetMode="External" Id="Ra8f1ae84c4b4438a" /><Relationship Type="http://schemas.openxmlformats.org/officeDocument/2006/relationships/hyperlink" Target="https://www.imperial.ac.uk/media/imperial-college/about/leadership-and-strategy/college-endowment/public/21-11-Socially-Responsible-Investment-Engagement-Group_TP.pdf" TargetMode="External" Id="R9ff1aae284b148a3" /><Relationship Type="http://schemas.openxmlformats.org/officeDocument/2006/relationships/hyperlink" Target="https://www.imperial.ac.uk/about/leadership-and-strategy/college-endowment/policy-working-group/" TargetMode="External" Id="R97327199129d4604" /><Relationship Type="http://schemas.openxmlformats.org/officeDocument/2006/relationships/hyperlink" Target="https://www.climatecasechart.com/document/greenpeace-france-and-others-v-totalenergies-se-and-totalenergies-electricite-et-gaz-france_3e1f" TargetMode="External" Id="R9a3e44b4e9a149df" /><Relationship Type="http://schemas.openxmlformats.org/officeDocument/2006/relationships/hyperlink" Target="https://dwtyzx6upklss.cloudfront.net/Uploads/u/r/l/2025_tnzp_cop30_report_605206.pdf" TargetMode="External" Id="R1edb1fe17a014424" /><Relationship Type="http://schemas.openxmlformats.org/officeDocument/2006/relationships/hyperlink" Target="https://public.unpri.org/download?ac=23914" TargetMode="External" Id="Rab9dae4472aa46f6" /><Relationship Type="http://schemas.openxmlformats.org/officeDocument/2006/relationships/hyperlink" Target="https://www.ipcc.ch/report/ar6/syr/resources/spm-headline-statements/" TargetMode="External" Id="R08e1ce9e6e5e4b0b" /><Relationship Type="http://schemas.openxmlformats.org/officeDocument/2006/relationships/hyperlink" Target="https://www.imperial.ac.uk/media-access/internal/?folder=administration-and-support-services/planning/internal&amp;filename=IZI-2025-Operational-guide.pdf" TargetMode="External" Id="R15dfe86859064053" /><Relationship Type="http://schemas.openxmlformats.org/officeDocument/2006/relationships/hyperlink" Target="https://www.imperial.ac.uk/admin-services/strategic-planning/zero-index/frequently-asked-questions/" TargetMode="External" Id="R48295c748ac349d7" /><Relationship Type="http://schemas.openxmlformats.org/officeDocument/2006/relationships/hyperlink" Target="https://www.imperial.ac.uk/admin-services/strategic-planning/zero-index/frequently-asked-questions/" TargetMode="External" Id="R0438bc1a792e4656" /><Relationship Type="http://schemas.openxmlformats.org/officeDocument/2006/relationships/hyperlink" Target="https://www.imperial.ac.uk/media-access/internal/?folder=administration-and-support-services/planning/internal&amp;filename=IZI-2025-Methodology-02-04-25.pdf" TargetMode="External" Id="R55af3c893aa34855" /><Relationship Type="http://schemas.openxmlformats.org/officeDocument/2006/relationships/hyperlink" Target="https://www.imperial.ac.uk/media-access/internal/?folder=administration-and-support-services/planning/internal&amp;filename=25.01.30---IZI-Data-Sources-Register_VF.pdf" TargetMode="External" Id="R9118574fd3b04f20" /><Relationship Type="http://schemas.openxmlformats.org/officeDocument/2006/relationships/hyperlink" Target="https://www.cdp.net/en/data" TargetMode="External" Id="R753e51c3b1ed4dcd" /><Relationship Type="http://schemas.openxmlformats.org/officeDocument/2006/relationships/hyperlink" Target="https://www.imperial.ac.uk/media-access/internal/?folder=administration-and-support-services/planning/internal&amp;filename=IZI-2025-Operational-guide.pdf" TargetMode="External" Id="R25430d1f6f554f24" /><Relationship Type="http://schemas.openxmlformats.org/officeDocument/2006/relationships/hyperlink" Target="https://www.imperial.ac.uk/about/leadership-and-strategy/college-endowment/policy-working-group/" TargetMode="External" Id="R94a874abbde5425f" /><Relationship Type="http://schemas.openxmlformats.org/officeDocument/2006/relationships/hyperlink" Target="https://www.imperial.ac.uk/about/values/behaviours-framework/" TargetMode="External" Id="R498563d8b5f14a79" /><Relationship Type="http://schemas.openxmlformats.org/officeDocument/2006/relationships/hyperlink" Target="https://www.imperialcollegeunion.org/about-us/what-we-do" TargetMode="External" Id="R46b6491a2b7e4e20" /><Relationship Type="http://schemas.openxmlformats.org/officeDocument/2006/relationships/hyperlink" Target="https://www.imperial.ac.uk/media/imperial-college/about/leadership-and-strategy/college-endowment/public/21-11-Socially-Responsible-Investment-Engagement-Group_TP.pdf" TargetMode="External" Id="R6d7a22bb7ff34e63" /><Relationship Type="http://schemas.openxmlformats.org/officeDocument/2006/relationships/hyperlink" Target="https://www.climatecasechart.com/document/greenpeace-france-and-others-v-totalenergies-se-and-totalenergies-electricite-et-gaz-france_3e1f" TargetMode="External" Id="R0557d78666aa4741" /><Relationship Type="http://schemas.openxmlformats.org/officeDocument/2006/relationships/hyperlink" Target="https://dwtyzx6upklss.cloudfront.net/Uploads/u/r/l/2025_tnzp_cop30_report_605206.pdf" TargetMode="External" Id="R615fbe836b1d40c0" /><Relationship Type="http://schemas.openxmlformats.org/officeDocument/2006/relationships/hyperlink" Target="https://public.unpri.org/download?ac=23914" TargetMode="External" Id="R1b4d1d9ed83c4b59" /><Relationship Type="http://schemas.openxmlformats.org/officeDocument/2006/relationships/hyperlink" Target="https://www.ipcc.ch/report/ar6/syr/resources/spm-headline-statements/" TargetMode="External" Id="R58fd1cdd3b0a4bd1" /><Relationship Type="http://schemas.openxmlformats.org/officeDocument/2006/relationships/hyperlink" Target="https://www.imperial.ac.uk/about/leadership-and-strategy/college-endowment/policy-working-group/" TargetMode="External" Id="Rcd615e9e9d384d10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2CD385B87FF14EB46A2E23FD88AF85" ma:contentTypeVersion="16" ma:contentTypeDescription="Create a new document." ma:contentTypeScope="" ma:versionID="95ecf090364d7bbf8ebb92ba714c5491">
  <xsd:schema xmlns:xsd="http://www.w3.org/2001/XMLSchema" xmlns:xs="http://www.w3.org/2001/XMLSchema" xmlns:p="http://schemas.microsoft.com/office/2006/metadata/properties" xmlns:ns2="c18444e9-a24b-4cc7-8486-1a2842c2fe14" xmlns:ns3="b303388e-1185-4bf4-8bad-670ddad2927e" targetNamespace="http://schemas.microsoft.com/office/2006/metadata/properties" ma:root="true" ma:fieldsID="6b74f72f7baad98032371f9f668ff840" ns2:_="" ns3:_="">
    <xsd:import namespace="c18444e9-a24b-4cc7-8486-1a2842c2fe14"/>
    <xsd:import namespace="b303388e-1185-4bf4-8bad-670ddad292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8444e9-a24b-4cc7-8486-1a2842c2fe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74661dae-d6df-48fc-a54e-a577d2899e9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03388e-1185-4bf4-8bad-670ddad2927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c9139561-d2e4-46ed-90c0-8af551c07c96}" ma:internalName="TaxCatchAll" ma:showField="CatchAllData" ma:web="b303388e-1185-4bf4-8bad-670ddad292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18444e9-a24b-4cc7-8486-1a2842c2fe14">
      <Terms xmlns="http://schemas.microsoft.com/office/infopath/2007/PartnerControls"/>
    </lcf76f155ced4ddcb4097134ff3c332f>
    <TaxCatchAll xmlns="b303388e-1185-4bf4-8bad-670ddad2927e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F6A3630-49D2-415D-B735-21F1383CF82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244192-A4C0-4E04-8EC6-AD96783B4FDB}"/>
</file>

<file path=customXml/itemProps3.xml><?xml version="1.0" encoding="utf-8"?>
<ds:datastoreItem xmlns:ds="http://schemas.openxmlformats.org/officeDocument/2006/customXml" ds:itemID="{2A41F69C-8DA2-49D4-8D88-848CFC1642E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45E0FAC-94BC-4271-9363-E2184ABD4FE6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 Flynn</dc:creator>
  <cp:keywords/>
  <dc:description/>
  <cp:lastModifiedBy>Anthea MacIntosh-LaRocque - Union Council Chair</cp:lastModifiedBy>
  <cp:revision>175</cp:revision>
  <dcterms:created xsi:type="dcterms:W3CDTF">2024-09-25T23:06:00Z</dcterms:created>
  <dcterms:modified xsi:type="dcterms:W3CDTF">2025-11-30T15:14:55Z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0x010100152CD385B87FF14EB46A2E23FD88AF85</vt:lpwstr>
  </property>
  <property fmtid="{D5CDD505-2E9C-101B-9397-08002B2CF9AE}" pid="3" name="ZOTERO_PREF_1">
    <vt:lpwstr>&lt;data data-version="3" zotero-version="7.0.27"&gt;&lt;session id="TpiRtx7O"/&gt;&lt;style id="http://www.zotero.org/styles/harvard-imperial-college-london" hasBibliography="1" bibliographyStyleHasBeenSet="1"/&gt;&lt;prefs&gt;&lt;pref name="fieldType" value="Field"/&gt;&lt;pref name="a</vt:lpwstr>
  </property>
  <property fmtid="{D5CDD505-2E9C-101B-9397-08002B2CF9AE}" pid="4" name="ZOTERO_PREF_2">
    <vt:lpwstr>utomaticJournalAbbreviations" value="true"/&gt;&lt;/prefs&gt;&lt;/data&gt;</vt:lpwstr>
  </property>
</Properties>
</file>